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3AB" w:rsidRPr="008D15C8" w:rsidRDefault="005D6E4B">
      <w:pPr>
        <w:spacing w:line="400" w:lineRule="atLeast"/>
        <w:jc w:val="center"/>
        <w:rPr>
          <w:rFonts w:ascii="ＭＳ 明朝" w:hAnsi="ＭＳ 明朝" w:hint="eastAsia"/>
          <w:sz w:val="22"/>
        </w:rPr>
      </w:pPr>
      <w:bookmarkStart w:id="0" w:name="_GoBack"/>
      <w:bookmarkEnd w:id="0"/>
      <w:r w:rsidRPr="008D15C8">
        <w:rPr>
          <w:rFonts w:ascii="ＭＳ 明朝" w:hAnsi="ＭＳ 明朝" w:hint="eastAsia"/>
          <w:b/>
          <w:bCs/>
          <w:kern w:val="0"/>
          <w:sz w:val="28"/>
        </w:rPr>
        <w:t>電</w:t>
      </w:r>
      <w:r w:rsidR="00674ECA" w:rsidRPr="008D15C8">
        <w:rPr>
          <w:rFonts w:ascii="ＭＳ 明朝" w:hAnsi="ＭＳ 明朝" w:hint="eastAsia"/>
          <w:b/>
          <w:bCs/>
          <w:kern w:val="0"/>
          <w:sz w:val="28"/>
        </w:rPr>
        <w:t xml:space="preserve">　</w:t>
      </w:r>
      <w:r w:rsidRPr="008D15C8">
        <w:rPr>
          <w:rFonts w:ascii="ＭＳ 明朝" w:hAnsi="ＭＳ 明朝" w:hint="eastAsia"/>
          <w:b/>
          <w:bCs/>
          <w:kern w:val="0"/>
          <w:sz w:val="28"/>
        </w:rPr>
        <w:t>子</w:t>
      </w:r>
      <w:r w:rsidR="00674ECA" w:rsidRPr="008D15C8">
        <w:rPr>
          <w:rFonts w:ascii="ＭＳ 明朝" w:hAnsi="ＭＳ 明朝" w:hint="eastAsia"/>
          <w:b/>
          <w:bCs/>
          <w:kern w:val="0"/>
          <w:sz w:val="28"/>
        </w:rPr>
        <w:t xml:space="preserve">　</w:t>
      </w:r>
      <w:r w:rsidR="001703AB" w:rsidRPr="008D15C8">
        <w:rPr>
          <w:rFonts w:ascii="ＭＳ 明朝" w:hAnsi="ＭＳ 明朝" w:hint="eastAsia"/>
          <w:b/>
          <w:bCs/>
          <w:kern w:val="0"/>
          <w:sz w:val="28"/>
        </w:rPr>
        <w:t>入</w:t>
      </w:r>
      <w:r w:rsidR="00674ECA" w:rsidRPr="008D15C8">
        <w:rPr>
          <w:rFonts w:ascii="ＭＳ 明朝" w:hAnsi="ＭＳ 明朝" w:hint="eastAsia"/>
          <w:b/>
          <w:bCs/>
          <w:kern w:val="0"/>
          <w:sz w:val="28"/>
        </w:rPr>
        <w:t xml:space="preserve">　</w:t>
      </w:r>
      <w:r w:rsidR="001703AB" w:rsidRPr="008D15C8">
        <w:rPr>
          <w:rFonts w:ascii="ＭＳ 明朝" w:hAnsi="ＭＳ 明朝" w:hint="eastAsia"/>
          <w:b/>
          <w:bCs/>
          <w:kern w:val="0"/>
          <w:sz w:val="28"/>
        </w:rPr>
        <w:t>札</w:t>
      </w:r>
      <w:r w:rsidR="00674ECA" w:rsidRPr="008D15C8">
        <w:rPr>
          <w:rFonts w:ascii="ＭＳ 明朝" w:hAnsi="ＭＳ 明朝" w:hint="eastAsia"/>
          <w:b/>
          <w:bCs/>
          <w:kern w:val="0"/>
          <w:sz w:val="28"/>
        </w:rPr>
        <w:t xml:space="preserve">　</w:t>
      </w:r>
      <w:r w:rsidR="001703AB" w:rsidRPr="008D15C8">
        <w:rPr>
          <w:rFonts w:ascii="ＭＳ 明朝" w:hAnsi="ＭＳ 明朝" w:hint="eastAsia"/>
          <w:b/>
          <w:bCs/>
          <w:kern w:val="0"/>
          <w:sz w:val="28"/>
        </w:rPr>
        <w:t>約　款</w:t>
      </w:r>
    </w:p>
    <w:p w:rsidR="001703AB" w:rsidRPr="008D15C8" w:rsidRDefault="001703AB" w:rsidP="00762FD5">
      <w:pPr>
        <w:spacing w:line="360" w:lineRule="auto"/>
        <w:ind w:left="284" w:hanging="284"/>
        <w:rPr>
          <w:rFonts w:ascii="ＭＳ 明朝" w:hAnsi="ＭＳ 明朝" w:hint="eastAsia"/>
          <w:sz w:val="22"/>
          <w:szCs w:val="22"/>
        </w:rPr>
      </w:pPr>
    </w:p>
    <w:p w:rsidR="005D6E4B" w:rsidRPr="008D15C8" w:rsidRDefault="005D6E4B" w:rsidP="00762FD5">
      <w:pPr>
        <w:spacing w:line="360" w:lineRule="auto"/>
        <w:rPr>
          <w:rFonts w:ascii="ＭＳ 明朝" w:hAnsi="ＭＳ 明朝"/>
          <w:sz w:val="22"/>
          <w:szCs w:val="22"/>
        </w:rPr>
      </w:pPr>
      <w:r w:rsidRPr="008D15C8">
        <w:rPr>
          <w:rFonts w:ascii="ＭＳ 明朝" w:hAnsi="ＭＳ 明朝" w:hint="eastAsia"/>
          <w:sz w:val="22"/>
          <w:szCs w:val="22"/>
        </w:rPr>
        <w:t>（目的）</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第１条　千葉市が発注する建設工事、測量及び設計等の委託、物品の買入れ等並びに役務の提供に係る競争入札を電子入札で行う場合における入札その他の取り扱いについては、地方自治法（昭和２２年法律第６７号）、地方自治法施行令（昭和３８年政令第３０６号）及び地方公共団体の物品等又は特定役務の調達手続の特例を定める政令（平成７年政令第３７２号）その他の法令に定めるもののほか</w:t>
      </w:r>
      <w:r w:rsidR="00BE2B70" w:rsidRPr="008D15C8">
        <w:rPr>
          <w:rFonts w:ascii="ＭＳ 明朝" w:hAnsi="ＭＳ 明朝" w:hint="eastAsia"/>
          <w:sz w:val="22"/>
          <w:szCs w:val="22"/>
        </w:rPr>
        <w:t>、</w:t>
      </w:r>
      <w:r w:rsidRPr="008D15C8">
        <w:rPr>
          <w:rFonts w:ascii="ＭＳ 明朝" w:hAnsi="ＭＳ 明朝" w:hint="eastAsia"/>
          <w:sz w:val="22"/>
          <w:szCs w:val="22"/>
        </w:rPr>
        <w:t>この</w:t>
      </w:r>
      <w:r w:rsidR="00B4600D" w:rsidRPr="008D15C8">
        <w:rPr>
          <w:rFonts w:ascii="ＭＳ 明朝" w:hAnsi="ＭＳ 明朝" w:hint="eastAsia"/>
          <w:sz w:val="22"/>
          <w:szCs w:val="22"/>
        </w:rPr>
        <w:t>電子</w:t>
      </w:r>
      <w:r w:rsidRPr="008D15C8">
        <w:rPr>
          <w:rFonts w:ascii="ＭＳ 明朝" w:hAnsi="ＭＳ 明朝" w:hint="eastAsia"/>
          <w:sz w:val="22"/>
          <w:szCs w:val="22"/>
        </w:rPr>
        <w:t>入札約款の定めるところによるものとする。</w:t>
      </w:r>
    </w:p>
    <w:p w:rsidR="005D6E4B" w:rsidRPr="008D15C8" w:rsidRDefault="005D6E4B" w:rsidP="00762FD5">
      <w:pPr>
        <w:spacing w:line="360" w:lineRule="auto"/>
        <w:rPr>
          <w:rFonts w:ascii="ＭＳ 明朝" w:hAnsi="ＭＳ 明朝"/>
          <w:sz w:val="22"/>
          <w:szCs w:val="22"/>
        </w:rPr>
      </w:pPr>
      <w:r w:rsidRPr="008D15C8">
        <w:rPr>
          <w:rFonts w:ascii="ＭＳ 明朝" w:hAnsi="ＭＳ 明朝" w:hint="eastAsia"/>
          <w:sz w:val="22"/>
          <w:szCs w:val="22"/>
        </w:rPr>
        <w:t>（入札等）</w:t>
      </w:r>
    </w:p>
    <w:p w:rsidR="005D6E4B" w:rsidRPr="008D15C8" w:rsidRDefault="005D6E4B" w:rsidP="00762FD5">
      <w:pPr>
        <w:spacing w:line="360" w:lineRule="auto"/>
        <w:ind w:left="220" w:hangingChars="100" w:hanging="220"/>
        <w:rPr>
          <w:rFonts w:ascii="ＭＳ 明朝" w:hAnsi="ＭＳ 明朝"/>
          <w:sz w:val="22"/>
          <w:szCs w:val="22"/>
        </w:rPr>
      </w:pPr>
      <w:r w:rsidRPr="008D15C8">
        <w:rPr>
          <w:rFonts w:ascii="ＭＳ 明朝" w:hAnsi="ＭＳ 明朝" w:hint="eastAsia"/>
          <w:sz w:val="22"/>
          <w:szCs w:val="22"/>
        </w:rPr>
        <w:t>第２条　入札参加者又は指名を受けた者（以下「入札参加者」という。）は、仕様書、図面、契約条件及び現場等を熟覧のうえ入札しなければならない。この場合において仕様書、図面及び契約条件等について疑義があるときは、関係職員の説明を求めることができる。</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２　入札書は電子入札システムにより作成し、入札公告（公示を含む。）又は指名通知書に記載の日時（以下｢入札書提出締切日時｣という。）までに電子入札システムにより提出しなければならない。</w:t>
      </w:r>
    </w:p>
    <w:p w:rsidR="005D6E4B" w:rsidRPr="008D15C8" w:rsidRDefault="005D6E4B" w:rsidP="00762FD5">
      <w:pPr>
        <w:spacing w:line="360" w:lineRule="auto"/>
        <w:ind w:leftChars="100" w:left="210"/>
        <w:rPr>
          <w:rFonts w:ascii="ＭＳ 明朝" w:hAnsi="ＭＳ 明朝" w:hint="eastAsia"/>
          <w:sz w:val="22"/>
          <w:szCs w:val="22"/>
        </w:rPr>
      </w:pPr>
      <w:r w:rsidRPr="008D15C8">
        <w:rPr>
          <w:rFonts w:ascii="ＭＳ 明朝" w:hAnsi="ＭＳ 明朝" w:hint="eastAsia"/>
          <w:sz w:val="22"/>
          <w:szCs w:val="22"/>
        </w:rPr>
        <w:t xml:space="preserve">　ただし、紙媒体による入札参加申請及び入札書の提出（以下「紙入札」という。）が認められた入札参加者については、紙媒体による入札書及び当該入札に必要となる添付書類を、入札書提出締切日時までに書留郵便による郵送若しくは持参により契約事務担当職員に必着させることとする。</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３　入札参加者は、千葉市入札参加資格者名簿に登録された代表者、又は年間委任状が提出されている場合は、受任者とする。</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４　入札参加者は、入札書を電子入札システムにより提出した後は、入札書の書換え、引換え又は撤回をすることはできない。</w:t>
      </w:r>
    </w:p>
    <w:p w:rsidR="005D6E4B" w:rsidRPr="008D15C8" w:rsidRDefault="005D6E4B" w:rsidP="00762FD5">
      <w:pPr>
        <w:spacing w:line="360" w:lineRule="auto"/>
        <w:rPr>
          <w:rFonts w:ascii="ＭＳ 明朝" w:hAnsi="ＭＳ 明朝"/>
          <w:sz w:val="22"/>
          <w:szCs w:val="22"/>
        </w:rPr>
      </w:pPr>
      <w:r w:rsidRPr="008D15C8">
        <w:rPr>
          <w:rFonts w:ascii="ＭＳ 明朝" w:hAnsi="ＭＳ 明朝" w:hint="eastAsia"/>
          <w:sz w:val="22"/>
          <w:szCs w:val="22"/>
        </w:rPr>
        <w:t>（入札辞退）</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第３条　入札参加者は、入札書提出締切日時までは、いつでも入札を辞退することができる。</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２　入札参加者が入札を辞退するときは、入札書提出締切日時までに電子入札システムにより辞退届を作成のうえ提出するものとする。</w:t>
      </w:r>
    </w:p>
    <w:p w:rsidR="005D6E4B" w:rsidRPr="008D15C8" w:rsidRDefault="005D6E4B" w:rsidP="00762FD5">
      <w:pPr>
        <w:spacing w:line="360" w:lineRule="auto"/>
        <w:ind w:leftChars="100" w:left="210" w:firstLineChars="100" w:firstLine="220"/>
        <w:rPr>
          <w:rFonts w:ascii="ＭＳ 明朝" w:hAnsi="ＭＳ 明朝" w:hint="eastAsia"/>
          <w:sz w:val="22"/>
          <w:szCs w:val="22"/>
        </w:rPr>
      </w:pPr>
      <w:r w:rsidRPr="008D15C8">
        <w:rPr>
          <w:rFonts w:ascii="ＭＳ 明朝" w:hAnsi="ＭＳ 明朝" w:hint="eastAsia"/>
          <w:sz w:val="22"/>
          <w:szCs w:val="22"/>
        </w:rPr>
        <w:t>なお、紙入札による入札参加者にあっては、入札書提出締切日時までに書留郵便による郵送若しくは持参により契約事務担当職員に必着させることとする。</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３　入札参加者は、辞退届を提出した後は、撤回をすることはできない。</w:t>
      </w:r>
    </w:p>
    <w:p w:rsidR="005D6E4B" w:rsidRPr="008D15C8" w:rsidRDefault="005D6E4B" w:rsidP="00762FD5">
      <w:pPr>
        <w:spacing w:line="360" w:lineRule="auto"/>
        <w:ind w:left="220" w:hangingChars="100" w:hanging="220"/>
        <w:rPr>
          <w:rFonts w:ascii="ＭＳ 明朝" w:hAnsi="ＭＳ 明朝"/>
          <w:sz w:val="22"/>
          <w:szCs w:val="22"/>
        </w:rPr>
      </w:pPr>
      <w:r w:rsidRPr="008D15C8">
        <w:rPr>
          <w:rFonts w:ascii="ＭＳ 明朝" w:hAnsi="ＭＳ 明朝" w:hint="eastAsia"/>
          <w:sz w:val="22"/>
          <w:szCs w:val="22"/>
        </w:rPr>
        <w:t>４　入札を辞退した者は、これを理由として以後の指名等について不利益な取り扱いを受けることはない。</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lastRenderedPageBreak/>
        <w:t>（未入札）</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第４条　入札参加者が、入札書提出締切日時までに入札書又は辞退届の提出を行わなかった場合は、未入札として取り扱うものとする。</w:t>
      </w:r>
    </w:p>
    <w:p w:rsidR="005D6E4B" w:rsidRPr="008D15C8" w:rsidRDefault="005D6E4B" w:rsidP="00762FD5">
      <w:pPr>
        <w:spacing w:line="360" w:lineRule="auto"/>
        <w:rPr>
          <w:rFonts w:ascii="ＭＳ 明朝" w:hAnsi="ＭＳ 明朝"/>
          <w:sz w:val="22"/>
          <w:szCs w:val="22"/>
        </w:rPr>
      </w:pPr>
      <w:r w:rsidRPr="008D15C8">
        <w:rPr>
          <w:rFonts w:ascii="ＭＳ 明朝" w:hAnsi="ＭＳ 明朝" w:hint="eastAsia"/>
          <w:sz w:val="22"/>
          <w:szCs w:val="22"/>
        </w:rPr>
        <w:t>（公正な入札の確保）</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第５条　入札参加者は、私的独占の禁止及び公正取引の確保に関する法律（昭和２２年法律第５４条）等に抵触する行為を行ってはならない。</w:t>
      </w:r>
    </w:p>
    <w:p w:rsidR="005D6E4B" w:rsidRPr="008D15C8" w:rsidRDefault="005D6E4B" w:rsidP="00762FD5">
      <w:pPr>
        <w:spacing w:line="360" w:lineRule="auto"/>
        <w:ind w:left="220" w:hangingChars="100" w:hanging="220"/>
        <w:rPr>
          <w:rFonts w:ascii="ＭＳ 明朝" w:hAnsi="ＭＳ 明朝"/>
          <w:sz w:val="22"/>
          <w:szCs w:val="22"/>
        </w:rPr>
      </w:pPr>
      <w:r w:rsidRPr="008D15C8">
        <w:rPr>
          <w:rFonts w:ascii="ＭＳ 明朝" w:hAnsi="ＭＳ 明朝" w:hint="eastAsia"/>
          <w:sz w:val="22"/>
          <w:szCs w:val="22"/>
        </w:rPr>
        <w:t>２　入札参加者は、入札に当たっては、競争を制限する目的で他の入札参加者と入札価格又は入札意思についていかなる相談も行わず、独自に入札価格を定めなければならない。</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３　入札参加者は、落札者の決定前に他の入札参加者に対して入札価格を意図的に開示してはならない。</w:t>
      </w:r>
    </w:p>
    <w:p w:rsidR="005D6E4B" w:rsidRPr="008D15C8" w:rsidRDefault="005D6E4B" w:rsidP="00762FD5">
      <w:pPr>
        <w:spacing w:line="360" w:lineRule="auto"/>
        <w:rPr>
          <w:rFonts w:ascii="ＭＳ 明朝" w:hAnsi="ＭＳ 明朝"/>
          <w:sz w:val="22"/>
          <w:szCs w:val="22"/>
        </w:rPr>
      </w:pPr>
      <w:r w:rsidRPr="008D15C8">
        <w:rPr>
          <w:rFonts w:ascii="ＭＳ 明朝" w:hAnsi="ＭＳ 明朝" w:hint="eastAsia"/>
          <w:sz w:val="22"/>
          <w:szCs w:val="22"/>
        </w:rPr>
        <w:t>（入札の取りやめ等）</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第６条　入札参加者が談合し又は不穏な行動をとる等の場合において、入札を公正に執行することができないと認められるときは、当該入札参加者を入札に参加させず、又は入札の執行を延期若しくは取りやめることがある。</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２</w:t>
      </w:r>
      <w:r w:rsidR="00F2731A" w:rsidRPr="008D15C8">
        <w:rPr>
          <w:rFonts w:ascii="ＭＳ 明朝" w:hAnsi="ＭＳ 明朝" w:hint="eastAsia"/>
          <w:sz w:val="22"/>
          <w:szCs w:val="22"/>
        </w:rPr>
        <w:t xml:space="preserve">　</w:t>
      </w:r>
      <w:r w:rsidRPr="008D15C8">
        <w:rPr>
          <w:rFonts w:ascii="ＭＳ 明朝" w:hAnsi="ＭＳ 明朝" w:hint="eastAsia"/>
          <w:sz w:val="22"/>
          <w:szCs w:val="22"/>
        </w:rPr>
        <w:t>電子入札システムの障害等により、入札の執行ができないことが判明した場合は、入札の執行又は紙入札への移行など運用の変更を行うものとする。</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３　指名競争入札において１回目の入札又は再度入札の参加者が１者の場合は、当該入札の執行を取りやめることがある。</w:t>
      </w:r>
    </w:p>
    <w:p w:rsidR="005D6E4B" w:rsidRPr="008D15C8" w:rsidRDefault="005D6E4B" w:rsidP="00762FD5">
      <w:pPr>
        <w:spacing w:line="360" w:lineRule="auto"/>
        <w:rPr>
          <w:rFonts w:ascii="ＭＳ 明朝" w:hAnsi="ＭＳ 明朝"/>
          <w:sz w:val="22"/>
          <w:szCs w:val="22"/>
        </w:rPr>
      </w:pPr>
      <w:r w:rsidRPr="008D15C8">
        <w:rPr>
          <w:rFonts w:ascii="ＭＳ 明朝" w:hAnsi="ＭＳ 明朝" w:hint="eastAsia"/>
          <w:sz w:val="22"/>
          <w:szCs w:val="22"/>
        </w:rPr>
        <w:t>（無効となる入札）</w:t>
      </w:r>
    </w:p>
    <w:p w:rsidR="005D6E4B" w:rsidRPr="008D15C8" w:rsidRDefault="005D6E4B" w:rsidP="00762FD5">
      <w:pPr>
        <w:spacing w:line="360" w:lineRule="auto"/>
        <w:rPr>
          <w:rFonts w:ascii="ＭＳ 明朝" w:hAnsi="ＭＳ 明朝"/>
          <w:sz w:val="22"/>
          <w:szCs w:val="22"/>
        </w:rPr>
      </w:pPr>
      <w:r w:rsidRPr="008D15C8">
        <w:rPr>
          <w:rFonts w:ascii="ＭＳ 明朝" w:hAnsi="ＭＳ 明朝" w:hint="eastAsia"/>
          <w:sz w:val="22"/>
          <w:szCs w:val="22"/>
        </w:rPr>
        <w:t>第７条　次の各号のいずれかに該当する入札は無効とする。</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（１）入札に参加する資格を有しない者のした入札</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（２）所定の入札保証金を納付しない者のした入札（免除の場合を除く。）</w:t>
      </w:r>
    </w:p>
    <w:p w:rsidR="005D6E4B" w:rsidRPr="008D15C8" w:rsidRDefault="005D6E4B" w:rsidP="00762FD5">
      <w:pPr>
        <w:spacing w:line="360" w:lineRule="auto"/>
        <w:ind w:left="440" w:hangingChars="200" w:hanging="440"/>
        <w:rPr>
          <w:rFonts w:ascii="ＭＳ 明朝" w:hAnsi="ＭＳ 明朝" w:hint="eastAsia"/>
          <w:sz w:val="22"/>
          <w:szCs w:val="22"/>
        </w:rPr>
      </w:pPr>
      <w:r w:rsidRPr="008D15C8">
        <w:rPr>
          <w:rFonts w:ascii="ＭＳ 明朝" w:hAnsi="ＭＳ 明朝" w:hint="eastAsia"/>
          <w:sz w:val="22"/>
          <w:szCs w:val="22"/>
        </w:rPr>
        <w:t>（３）入札参加申請時から開札時までの期間内に名義人変更を行ったにもかかわらず、変更前の名義人の電子証明書を使用した入札</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（４）入札参加申請時から開札時までの期間内に失効した電子証明書を使用した入札</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（５）電子証明書を不正に使用した入札</w:t>
      </w:r>
    </w:p>
    <w:p w:rsidR="005D6E4B" w:rsidRPr="008D15C8" w:rsidRDefault="005D6E4B" w:rsidP="00762FD5">
      <w:pPr>
        <w:spacing w:line="360" w:lineRule="auto"/>
        <w:ind w:left="440" w:hangingChars="200" w:hanging="440"/>
        <w:rPr>
          <w:rFonts w:ascii="ＭＳ 明朝" w:hAnsi="ＭＳ 明朝" w:hint="eastAsia"/>
          <w:sz w:val="22"/>
          <w:szCs w:val="22"/>
        </w:rPr>
      </w:pPr>
      <w:r w:rsidRPr="008D15C8">
        <w:rPr>
          <w:rFonts w:ascii="ＭＳ 明朝" w:hAnsi="ＭＳ 明朝" w:hint="eastAsia"/>
          <w:sz w:val="22"/>
          <w:szCs w:val="22"/>
        </w:rPr>
        <w:t>（６）入札参加申請時又は入札書提出時に提出した添付ファイルに不備があり、その内容の確認ができない入札</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（７）必要事項を欠く入札</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（８）明らかに談合であると認められる入札</w:t>
      </w:r>
    </w:p>
    <w:p w:rsidR="005D6E4B" w:rsidRPr="008D15C8" w:rsidRDefault="005D6E4B" w:rsidP="00762FD5">
      <w:pPr>
        <w:spacing w:line="360" w:lineRule="auto"/>
        <w:ind w:left="440" w:hangingChars="200" w:hanging="440"/>
        <w:rPr>
          <w:rFonts w:ascii="ＭＳ 明朝" w:hAnsi="ＭＳ 明朝" w:hint="eastAsia"/>
          <w:sz w:val="22"/>
          <w:szCs w:val="22"/>
        </w:rPr>
      </w:pPr>
      <w:r w:rsidRPr="008D15C8">
        <w:rPr>
          <w:rFonts w:ascii="ＭＳ 明朝" w:hAnsi="ＭＳ 明朝" w:hint="eastAsia"/>
          <w:sz w:val="22"/>
          <w:szCs w:val="22"/>
        </w:rPr>
        <w:t>（９）低入札価格調査制度における低入札価格等に関する調査（以下「低入札価格調査」という。）において、事情聴取に協力しない者又は調査報告書等を期限までに提出しない者</w:t>
      </w:r>
      <w:r w:rsidRPr="008D15C8">
        <w:rPr>
          <w:rFonts w:ascii="ＭＳ 明朝" w:hAnsi="ＭＳ 明朝" w:hint="eastAsia"/>
          <w:sz w:val="22"/>
          <w:szCs w:val="22"/>
        </w:rPr>
        <w:lastRenderedPageBreak/>
        <w:t>のした入札</w:t>
      </w:r>
    </w:p>
    <w:p w:rsidR="0029368D" w:rsidRPr="008D15C8" w:rsidRDefault="0029368D" w:rsidP="00762FD5">
      <w:pPr>
        <w:spacing w:line="360" w:lineRule="auto"/>
        <w:ind w:left="440" w:hangingChars="200" w:hanging="440"/>
        <w:rPr>
          <w:rFonts w:ascii="ＭＳ 明朝" w:hAnsi="ＭＳ 明朝" w:hint="eastAsia"/>
          <w:sz w:val="22"/>
          <w:szCs w:val="22"/>
        </w:rPr>
      </w:pPr>
      <w:r w:rsidRPr="008D15C8">
        <w:rPr>
          <w:rFonts w:ascii="ＭＳ 明朝" w:hAnsi="ＭＳ 明朝" w:hint="eastAsia"/>
          <w:sz w:val="22"/>
          <w:szCs w:val="22"/>
        </w:rPr>
        <w:t>（10）低入札価格調査において、低入札価格調査報告書の提出に代わる届出書を期限までに提出した者のした入札</w:t>
      </w:r>
    </w:p>
    <w:p w:rsidR="005D6E4B" w:rsidRPr="008D15C8" w:rsidRDefault="005D6E4B" w:rsidP="00762FD5">
      <w:pPr>
        <w:spacing w:line="360" w:lineRule="auto"/>
        <w:ind w:left="440" w:hangingChars="200" w:hanging="440"/>
        <w:rPr>
          <w:rFonts w:ascii="ＭＳ 明朝" w:hAnsi="ＭＳ 明朝" w:hint="eastAsia"/>
          <w:sz w:val="22"/>
          <w:szCs w:val="22"/>
        </w:rPr>
      </w:pPr>
      <w:r w:rsidRPr="008D15C8">
        <w:rPr>
          <w:rFonts w:ascii="ＭＳ 明朝" w:hAnsi="ＭＳ 明朝" w:hint="eastAsia"/>
          <w:sz w:val="22"/>
          <w:szCs w:val="22"/>
        </w:rPr>
        <w:t>（</w:t>
      </w:r>
      <w:r w:rsidRPr="008D15C8">
        <w:rPr>
          <w:rFonts w:ascii="ＭＳ 明朝" w:hAnsi="ＭＳ 明朝"/>
          <w:sz w:val="22"/>
          <w:szCs w:val="22"/>
        </w:rPr>
        <w:t>1</w:t>
      </w:r>
      <w:r w:rsidR="0029368D" w:rsidRPr="008D15C8">
        <w:rPr>
          <w:rFonts w:ascii="ＭＳ 明朝" w:hAnsi="ＭＳ 明朝" w:hint="eastAsia"/>
          <w:sz w:val="22"/>
          <w:szCs w:val="22"/>
        </w:rPr>
        <w:t>1</w:t>
      </w:r>
      <w:r w:rsidRPr="008D15C8">
        <w:rPr>
          <w:rFonts w:ascii="ＭＳ 明朝" w:hAnsi="ＭＳ 明朝" w:hint="eastAsia"/>
          <w:sz w:val="22"/>
          <w:szCs w:val="22"/>
        </w:rPr>
        <w:t>）総合評価落札方式による入札において、期限までに技術提案等に関する資料の提出がなかった者のした入札</w:t>
      </w:r>
    </w:p>
    <w:p w:rsidR="005D6E4B" w:rsidRPr="008D15C8" w:rsidRDefault="005D6E4B" w:rsidP="00762FD5">
      <w:pPr>
        <w:spacing w:line="360" w:lineRule="auto"/>
        <w:ind w:left="440" w:hangingChars="200" w:hanging="440"/>
        <w:rPr>
          <w:rFonts w:ascii="ＭＳ 明朝" w:hAnsi="ＭＳ 明朝" w:hint="eastAsia"/>
          <w:sz w:val="22"/>
          <w:szCs w:val="22"/>
        </w:rPr>
      </w:pPr>
      <w:r w:rsidRPr="008D15C8">
        <w:rPr>
          <w:rFonts w:ascii="ＭＳ 明朝" w:hAnsi="ＭＳ 明朝" w:hint="eastAsia"/>
          <w:sz w:val="22"/>
          <w:szCs w:val="22"/>
        </w:rPr>
        <w:t>（</w:t>
      </w:r>
      <w:r w:rsidRPr="008D15C8">
        <w:rPr>
          <w:rFonts w:ascii="ＭＳ 明朝" w:hAnsi="ＭＳ 明朝"/>
          <w:sz w:val="22"/>
          <w:szCs w:val="22"/>
        </w:rPr>
        <w:t>1</w:t>
      </w:r>
      <w:r w:rsidR="0029368D" w:rsidRPr="008D15C8">
        <w:rPr>
          <w:rFonts w:ascii="ＭＳ 明朝" w:hAnsi="ＭＳ 明朝" w:hint="eastAsia"/>
          <w:sz w:val="22"/>
          <w:szCs w:val="22"/>
        </w:rPr>
        <w:t>2</w:t>
      </w:r>
      <w:r w:rsidRPr="008D15C8">
        <w:rPr>
          <w:rFonts w:ascii="ＭＳ 明朝" w:hAnsi="ＭＳ 明朝" w:hint="eastAsia"/>
          <w:sz w:val="22"/>
          <w:szCs w:val="22"/>
        </w:rPr>
        <w:t>）総合評価落札方式による入札における技術提案等の評価において、欠格と評価された者のした入札</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w:t>
      </w:r>
      <w:r w:rsidRPr="008D15C8">
        <w:rPr>
          <w:rFonts w:ascii="ＭＳ 明朝" w:hAnsi="ＭＳ 明朝"/>
          <w:sz w:val="22"/>
          <w:szCs w:val="22"/>
        </w:rPr>
        <w:t>1</w:t>
      </w:r>
      <w:r w:rsidR="0029368D" w:rsidRPr="008D15C8">
        <w:rPr>
          <w:rFonts w:ascii="ＭＳ 明朝" w:hAnsi="ＭＳ 明朝" w:hint="eastAsia"/>
          <w:sz w:val="22"/>
          <w:szCs w:val="22"/>
        </w:rPr>
        <w:t>3</w:t>
      </w:r>
      <w:r w:rsidRPr="008D15C8">
        <w:rPr>
          <w:rFonts w:ascii="ＭＳ 明朝" w:hAnsi="ＭＳ 明朝" w:hint="eastAsia"/>
          <w:sz w:val="22"/>
          <w:szCs w:val="22"/>
        </w:rPr>
        <w:t>）予定価格が事前公表されている場合においては、その価格を超える入札</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w:t>
      </w:r>
      <w:r w:rsidRPr="008D15C8">
        <w:rPr>
          <w:rFonts w:ascii="ＭＳ 明朝" w:hAnsi="ＭＳ 明朝"/>
          <w:sz w:val="22"/>
          <w:szCs w:val="22"/>
        </w:rPr>
        <w:t>1</w:t>
      </w:r>
      <w:r w:rsidR="0029368D" w:rsidRPr="008D15C8">
        <w:rPr>
          <w:rFonts w:ascii="ＭＳ 明朝" w:hAnsi="ＭＳ 明朝" w:hint="eastAsia"/>
          <w:sz w:val="22"/>
          <w:szCs w:val="22"/>
        </w:rPr>
        <w:t>4</w:t>
      </w:r>
      <w:r w:rsidRPr="008D15C8">
        <w:rPr>
          <w:rFonts w:ascii="ＭＳ 明朝" w:hAnsi="ＭＳ 明朝" w:hint="eastAsia"/>
          <w:sz w:val="22"/>
          <w:szCs w:val="22"/>
        </w:rPr>
        <w:t>）再度入札における入札金額が、前回の入札の最低金額以上の額の入札</w:t>
      </w:r>
    </w:p>
    <w:p w:rsidR="0029368D" w:rsidRPr="008D15C8" w:rsidRDefault="005D6E4B" w:rsidP="00762FD5">
      <w:pPr>
        <w:spacing w:line="360" w:lineRule="auto"/>
        <w:ind w:left="440" w:hangingChars="200" w:hanging="440"/>
        <w:rPr>
          <w:rFonts w:ascii="ＭＳ 明朝" w:hAnsi="ＭＳ 明朝" w:hint="eastAsia"/>
          <w:sz w:val="22"/>
          <w:szCs w:val="22"/>
        </w:rPr>
      </w:pPr>
      <w:r w:rsidRPr="008D15C8">
        <w:rPr>
          <w:rFonts w:ascii="ＭＳ 明朝" w:hAnsi="ＭＳ 明朝" w:hint="eastAsia"/>
          <w:sz w:val="22"/>
          <w:szCs w:val="22"/>
        </w:rPr>
        <w:t>（</w:t>
      </w:r>
      <w:r w:rsidRPr="008D15C8">
        <w:rPr>
          <w:rFonts w:ascii="ＭＳ 明朝" w:hAnsi="ＭＳ 明朝"/>
          <w:sz w:val="22"/>
          <w:szCs w:val="22"/>
        </w:rPr>
        <w:t>1</w:t>
      </w:r>
      <w:r w:rsidR="0029368D" w:rsidRPr="008D15C8">
        <w:rPr>
          <w:rFonts w:ascii="ＭＳ 明朝" w:hAnsi="ＭＳ 明朝" w:hint="eastAsia"/>
          <w:sz w:val="22"/>
          <w:szCs w:val="22"/>
        </w:rPr>
        <w:t>5</w:t>
      </w:r>
      <w:r w:rsidRPr="008D15C8">
        <w:rPr>
          <w:rFonts w:ascii="ＭＳ 明朝" w:hAnsi="ＭＳ 明朝" w:hint="eastAsia"/>
          <w:sz w:val="22"/>
          <w:szCs w:val="22"/>
        </w:rPr>
        <w:t>）積算内訳書及び誓約書の提出を求めている入札において、その提出がない入札又は違算等によりその内容が不明瞭である入札</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w:t>
      </w:r>
      <w:r w:rsidRPr="008D15C8">
        <w:rPr>
          <w:rFonts w:ascii="ＭＳ 明朝" w:hAnsi="ＭＳ 明朝"/>
          <w:sz w:val="22"/>
          <w:szCs w:val="22"/>
        </w:rPr>
        <w:t>1</w:t>
      </w:r>
      <w:r w:rsidR="0029368D" w:rsidRPr="008D15C8">
        <w:rPr>
          <w:rFonts w:ascii="ＭＳ 明朝" w:hAnsi="ＭＳ 明朝" w:hint="eastAsia"/>
          <w:sz w:val="22"/>
          <w:szCs w:val="22"/>
        </w:rPr>
        <w:t>6</w:t>
      </w:r>
      <w:r w:rsidRPr="008D15C8">
        <w:rPr>
          <w:rFonts w:ascii="ＭＳ 明朝" w:hAnsi="ＭＳ 明朝" w:hint="eastAsia"/>
          <w:sz w:val="22"/>
          <w:szCs w:val="22"/>
        </w:rPr>
        <w:t>）その他入札に関する条件に違反した入札</w:t>
      </w:r>
    </w:p>
    <w:p w:rsidR="005D6E4B" w:rsidRPr="008D15C8" w:rsidRDefault="005D6E4B" w:rsidP="00762FD5">
      <w:pPr>
        <w:spacing w:line="360" w:lineRule="auto"/>
        <w:rPr>
          <w:rFonts w:ascii="ＭＳ 明朝" w:hAnsi="ＭＳ 明朝"/>
          <w:sz w:val="22"/>
          <w:szCs w:val="22"/>
        </w:rPr>
      </w:pPr>
      <w:r w:rsidRPr="008D15C8">
        <w:rPr>
          <w:rFonts w:ascii="ＭＳ 明朝" w:hAnsi="ＭＳ 明朝" w:hint="eastAsia"/>
          <w:sz w:val="22"/>
          <w:szCs w:val="22"/>
        </w:rPr>
        <w:t>（失格となる入札）</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第８条　次の各号のいずれかに該当する入札は失格とする。</w:t>
      </w:r>
    </w:p>
    <w:p w:rsidR="005D6E4B" w:rsidRPr="008D15C8" w:rsidRDefault="005D6E4B" w:rsidP="00762FD5">
      <w:pPr>
        <w:spacing w:line="360" w:lineRule="auto"/>
        <w:rPr>
          <w:rFonts w:ascii="ＭＳ 明朝" w:hAnsi="ＭＳ 明朝"/>
          <w:sz w:val="22"/>
          <w:szCs w:val="22"/>
        </w:rPr>
      </w:pPr>
      <w:r w:rsidRPr="008D15C8">
        <w:rPr>
          <w:rFonts w:ascii="ＭＳ 明朝" w:hAnsi="ＭＳ 明朝" w:hint="eastAsia"/>
          <w:sz w:val="22"/>
          <w:szCs w:val="22"/>
        </w:rPr>
        <w:t>（１）最低制限価格を設定した入札において、当該最低制限価格を下回る金額の入札</w:t>
      </w:r>
    </w:p>
    <w:p w:rsidR="005D6E4B" w:rsidRPr="008D15C8" w:rsidRDefault="005D6E4B" w:rsidP="00762FD5">
      <w:pPr>
        <w:spacing w:line="360" w:lineRule="auto"/>
        <w:rPr>
          <w:rFonts w:ascii="ＭＳ 明朝" w:hAnsi="ＭＳ 明朝"/>
          <w:sz w:val="22"/>
          <w:szCs w:val="22"/>
        </w:rPr>
      </w:pPr>
      <w:r w:rsidRPr="008D15C8">
        <w:rPr>
          <w:rFonts w:ascii="ＭＳ 明朝" w:hAnsi="ＭＳ 明朝" w:hint="eastAsia"/>
          <w:sz w:val="22"/>
          <w:szCs w:val="22"/>
        </w:rPr>
        <w:t>（２）低入札価格調査における価格失格基準を下回る金額の入札</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（３）低入札価格調査において、審査中止又は履行不可能とされた入札</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（開札）</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第９条　開札は、入札公告（公示を含む。）又は指名通知書に記載の日時及び場所において行うものとする。</w:t>
      </w:r>
    </w:p>
    <w:p w:rsidR="005D6E4B" w:rsidRPr="008D15C8" w:rsidRDefault="005D6E4B" w:rsidP="00762FD5">
      <w:pPr>
        <w:spacing w:line="360" w:lineRule="auto"/>
        <w:rPr>
          <w:rFonts w:ascii="ＭＳ 明朝" w:hAnsi="ＭＳ 明朝"/>
          <w:sz w:val="22"/>
          <w:szCs w:val="22"/>
        </w:rPr>
      </w:pPr>
      <w:r w:rsidRPr="008D15C8">
        <w:rPr>
          <w:rFonts w:ascii="ＭＳ 明朝" w:hAnsi="ＭＳ 明朝" w:hint="eastAsia"/>
          <w:sz w:val="22"/>
          <w:szCs w:val="22"/>
        </w:rPr>
        <w:t>（保留）</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第１０条　開札後、次の各号のいずれかに該当する場合においては、落札決定を行わず、入札を保留とする。</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（１）低入札価格調査を実施する必要があるとき</w:t>
      </w:r>
    </w:p>
    <w:p w:rsidR="005D6E4B" w:rsidRPr="008D15C8" w:rsidRDefault="005D6E4B" w:rsidP="00762FD5">
      <w:pPr>
        <w:spacing w:line="360" w:lineRule="auto"/>
        <w:ind w:left="440" w:hangingChars="200" w:hanging="440"/>
        <w:rPr>
          <w:rFonts w:ascii="ＭＳ 明朝" w:hAnsi="ＭＳ 明朝" w:hint="eastAsia"/>
          <w:sz w:val="22"/>
          <w:szCs w:val="22"/>
        </w:rPr>
      </w:pPr>
      <w:r w:rsidRPr="008D15C8">
        <w:rPr>
          <w:rFonts w:ascii="ＭＳ 明朝" w:hAnsi="ＭＳ 明朝" w:hint="eastAsia"/>
          <w:sz w:val="22"/>
          <w:szCs w:val="22"/>
        </w:rPr>
        <w:t>（２）入札公告等により開札後に落札候補者にかかる入札参加資格の確認を行うとする入札において、当該落札候補者にかかる入札参加資格の確認を行うとき</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（３）契約事務担当職員が特に必要と判断したとき</w:t>
      </w:r>
    </w:p>
    <w:p w:rsidR="005D6E4B" w:rsidRPr="008D15C8" w:rsidRDefault="005D6E4B" w:rsidP="00762FD5">
      <w:pPr>
        <w:spacing w:line="360" w:lineRule="auto"/>
        <w:rPr>
          <w:rFonts w:ascii="ＭＳ 明朝" w:hAnsi="ＭＳ 明朝"/>
          <w:sz w:val="22"/>
          <w:szCs w:val="22"/>
        </w:rPr>
      </w:pPr>
      <w:r w:rsidRPr="008D15C8">
        <w:rPr>
          <w:rFonts w:ascii="ＭＳ 明朝" w:hAnsi="ＭＳ 明朝" w:hint="eastAsia"/>
          <w:sz w:val="22"/>
          <w:szCs w:val="22"/>
        </w:rPr>
        <w:t>（落札者の決定）</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第１１条　原則として、最低価格をもって入札した者を落札者とする。ただし、別に落札者決定基準が定められている場合はそれに従うものとする。</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２　最低制限価格を設けた入札の場合は、入札を行った者のうち、予定価格及び最低制限価格の範囲内で最低の価格をもって入札した者を落札者とする。</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lastRenderedPageBreak/>
        <w:t>３　最低制限価格を設けない入札の場合において、予定価格に比して著しく低い価格での入札があったときは、当該契約内容に適合した履行の確保等を確認のうえ落札者とする。</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４　前号に規定する予定価格に比して著しく低い価格での入札とは、別に定めがある場合を除き予定価格の３分の２を下回った入札とする。</w:t>
      </w:r>
    </w:p>
    <w:p w:rsidR="005D6E4B" w:rsidRPr="008D15C8" w:rsidRDefault="005D6E4B" w:rsidP="00762FD5">
      <w:pPr>
        <w:spacing w:line="360" w:lineRule="auto"/>
        <w:rPr>
          <w:rFonts w:ascii="ＭＳ 明朝" w:hAnsi="ＭＳ 明朝"/>
          <w:sz w:val="22"/>
          <w:szCs w:val="22"/>
        </w:rPr>
      </w:pPr>
      <w:r w:rsidRPr="008D15C8">
        <w:rPr>
          <w:rFonts w:ascii="ＭＳ 明朝" w:hAnsi="ＭＳ 明朝" w:hint="eastAsia"/>
          <w:sz w:val="22"/>
          <w:szCs w:val="22"/>
        </w:rPr>
        <w:t>（同価格又は同評価値の入札者が２者以上ある場合の落札者の決定）</w:t>
      </w:r>
    </w:p>
    <w:p w:rsidR="005D6E4B" w:rsidRPr="008D15C8" w:rsidRDefault="005D6E4B" w:rsidP="00762FD5">
      <w:pPr>
        <w:spacing w:line="360" w:lineRule="auto"/>
        <w:ind w:left="220" w:hangingChars="100" w:hanging="220"/>
        <w:rPr>
          <w:rFonts w:ascii="ＭＳ 明朝" w:hAnsi="ＭＳ 明朝"/>
          <w:sz w:val="22"/>
          <w:szCs w:val="22"/>
        </w:rPr>
      </w:pPr>
      <w:r w:rsidRPr="008D15C8">
        <w:rPr>
          <w:rFonts w:ascii="ＭＳ 明朝" w:hAnsi="ＭＳ 明朝" w:hint="eastAsia"/>
          <w:sz w:val="22"/>
          <w:szCs w:val="22"/>
        </w:rPr>
        <w:t>第１２条　落札となるべき同価格又は同評価値の入札をした者が２者以上あるときは、電子入札システムにより電子くじを実施して、落札者を決定するものとする。ただし、電子くじが困難な場合は、当該入札をした者にくじを引かせて落札者を決定するものとする。</w:t>
      </w:r>
    </w:p>
    <w:p w:rsidR="005D6E4B" w:rsidRPr="008D15C8" w:rsidRDefault="005D6E4B" w:rsidP="00762FD5">
      <w:pPr>
        <w:spacing w:line="360" w:lineRule="auto"/>
        <w:rPr>
          <w:rFonts w:ascii="ＭＳ 明朝" w:hAnsi="ＭＳ 明朝"/>
          <w:sz w:val="22"/>
          <w:szCs w:val="22"/>
        </w:rPr>
      </w:pPr>
      <w:r w:rsidRPr="008D15C8">
        <w:rPr>
          <w:rFonts w:ascii="ＭＳ 明朝" w:hAnsi="ＭＳ 明朝" w:hint="eastAsia"/>
          <w:sz w:val="22"/>
          <w:szCs w:val="22"/>
        </w:rPr>
        <w:t>（再度入札）</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第１３条　開札した場合において、各人の入札のうち予定価格の範囲内の価格の入札がないときは、契約事務担当職員が指定する日時において再度入札を行う。</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２　再度入札の回数は、１回とする。</w:t>
      </w:r>
    </w:p>
    <w:p w:rsidR="005D6E4B" w:rsidRPr="008D15C8" w:rsidRDefault="005D6E4B" w:rsidP="00762FD5">
      <w:pPr>
        <w:spacing w:line="360" w:lineRule="auto"/>
        <w:ind w:left="220" w:hangingChars="100" w:hanging="220"/>
        <w:rPr>
          <w:rFonts w:ascii="ＭＳ 明朝" w:hAnsi="ＭＳ 明朝" w:hint="eastAsia"/>
          <w:sz w:val="22"/>
          <w:szCs w:val="22"/>
          <w:u w:val="single"/>
        </w:rPr>
      </w:pPr>
      <w:r w:rsidRPr="008D15C8">
        <w:rPr>
          <w:rFonts w:ascii="ＭＳ 明朝" w:hAnsi="ＭＳ 明朝" w:hint="eastAsia"/>
          <w:sz w:val="22"/>
          <w:szCs w:val="22"/>
        </w:rPr>
        <w:t>３　再度入札には、１回目の入札において入札が無効、失格又は未入札となった者は参加できないものとする。</w:t>
      </w:r>
    </w:p>
    <w:p w:rsidR="005D6E4B" w:rsidRPr="008D15C8" w:rsidRDefault="005D6E4B" w:rsidP="00762FD5">
      <w:pPr>
        <w:spacing w:line="360" w:lineRule="auto"/>
        <w:ind w:left="220" w:hangingChars="100" w:hanging="220"/>
        <w:rPr>
          <w:rFonts w:ascii="ＭＳ 明朝" w:hAnsi="ＭＳ 明朝"/>
          <w:sz w:val="22"/>
          <w:szCs w:val="22"/>
          <w:u w:val="single"/>
        </w:rPr>
      </w:pPr>
      <w:r w:rsidRPr="008D15C8">
        <w:rPr>
          <w:rFonts w:ascii="ＭＳ 明朝" w:hAnsi="ＭＳ 明朝" w:hint="eastAsia"/>
          <w:sz w:val="22"/>
          <w:szCs w:val="22"/>
        </w:rPr>
        <w:t xml:space="preserve">４　</w:t>
      </w:r>
      <w:r w:rsidR="00FC5F9B" w:rsidRPr="008D15C8">
        <w:rPr>
          <w:rFonts w:ascii="ＭＳ 明朝" w:hAnsi="ＭＳ 明朝" w:hint="eastAsia"/>
          <w:sz w:val="22"/>
          <w:szCs w:val="22"/>
        </w:rPr>
        <w:t>低入札価格調査の対象となった入札においては、調査した結果、調査対象者を落札者としない場合であって、予定価格の範囲内の価格の入札がないときは再度入札を行う。当該調査が価格失格基準を下回る入札のみの場合も、同様とする。</w:t>
      </w:r>
    </w:p>
    <w:p w:rsidR="005D6E4B" w:rsidRPr="008D15C8" w:rsidRDefault="005D6E4B" w:rsidP="00762FD5">
      <w:pPr>
        <w:spacing w:line="360" w:lineRule="auto"/>
        <w:rPr>
          <w:rFonts w:ascii="ＭＳ 明朝" w:hAnsi="ＭＳ 明朝"/>
          <w:sz w:val="22"/>
          <w:szCs w:val="22"/>
        </w:rPr>
      </w:pPr>
      <w:r w:rsidRPr="008D15C8">
        <w:rPr>
          <w:rFonts w:ascii="ＭＳ 明朝" w:hAnsi="ＭＳ 明朝" w:hint="eastAsia"/>
          <w:sz w:val="22"/>
          <w:szCs w:val="22"/>
        </w:rPr>
        <w:t>（契約書の提出）</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第１４条　契約書を作成する場合においては、落札者は契約事務担当職員から交付された契約書に記名押印し、落札決定後速やかに、これを契約事務担当職員に提出しなければならない。ただし、契約事務担当職員の承諾を得た場合は、この限りでない。</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２　落札者が指定の期日までに契約書の取り交わしをしないときは、落札の決定を取り消すものとする。</w:t>
      </w:r>
    </w:p>
    <w:p w:rsidR="005D6E4B" w:rsidRPr="008D15C8" w:rsidRDefault="005D6E4B" w:rsidP="00762FD5">
      <w:pPr>
        <w:spacing w:line="360" w:lineRule="auto"/>
        <w:rPr>
          <w:rFonts w:ascii="ＭＳ 明朝" w:hAnsi="ＭＳ 明朝"/>
          <w:sz w:val="22"/>
          <w:szCs w:val="22"/>
        </w:rPr>
      </w:pPr>
      <w:r w:rsidRPr="008D15C8">
        <w:rPr>
          <w:rFonts w:ascii="ＭＳ 明朝" w:hAnsi="ＭＳ 明朝" w:hint="eastAsia"/>
          <w:sz w:val="22"/>
          <w:szCs w:val="22"/>
        </w:rPr>
        <w:t>（契約の保証）</w:t>
      </w:r>
    </w:p>
    <w:p w:rsidR="005D6E4B" w:rsidRPr="008D15C8" w:rsidRDefault="005D6E4B" w:rsidP="00762FD5">
      <w:pPr>
        <w:spacing w:line="360" w:lineRule="auto"/>
        <w:ind w:left="220" w:hangingChars="100" w:hanging="220"/>
        <w:rPr>
          <w:rFonts w:ascii="ＭＳ 明朝" w:hAnsi="ＭＳ 明朝" w:hint="eastAsia"/>
          <w:sz w:val="22"/>
          <w:szCs w:val="22"/>
          <w:u w:val="single"/>
        </w:rPr>
      </w:pPr>
      <w:r w:rsidRPr="008D15C8">
        <w:rPr>
          <w:rFonts w:ascii="ＭＳ 明朝" w:hAnsi="ＭＳ 明朝" w:hint="eastAsia"/>
          <w:sz w:val="22"/>
          <w:szCs w:val="22"/>
        </w:rPr>
        <w:t>第１５条　落札者は、当該契約の締結に際し、次の各号のいずれかに掲げる保証を付さなければならない。ただし、契約事務担当職員が特に必要がないと認めたときは、この限りでない。</w:t>
      </w:r>
    </w:p>
    <w:p w:rsidR="005D6E4B" w:rsidRPr="008D15C8" w:rsidRDefault="005D6E4B" w:rsidP="00762FD5">
      <w:pPr>
        <w:spacing w:line="360" w:lineRule="auto"/>
        <w:ind w:left="440" w:hangingChars="200" w:hanging="440"/>
        <w:rPr>
          <w:rFonts w:ascii="ＭＳ 明朝" w:hAnsi="ＭＳ 明朝" w:hint="eastAsia"/>
          <w:sz w:val="22"/>
          <w:szCs w:val="22"/>
        </w:rPr>
      </w:pPr>
      <w:r w:rsidRPr="008D15C8">
        <w:rPr>
          <w:rFonts w:ascii="ＭＳ 明朝" w:hAnsi="ＭＳ 明朝" w:hint="eastAsia"/>
          <w:sz w:val="22"/>
          <w:szCs w:val="22"/>
        </w:rPr>
        <w:t>（１）当該契約による債務の不履行により生ずる損害金の支払いを保証する金融機関（出資の受入、預り金及び金利等の取締等に関する法律（昭和２９年法律第１９５号）第３条に規定する金融機関をいう。）又は保証事業会社（公共工事の前払金保証事業に関する法律（昭和２７年法律第１８４号）第２条第４項に規定する保証事業会社をいう。）の保証</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（２）当該契約による債務の不履行により生ずる損害をてん補する履行保証保険契約の締結</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lastRenderedPageBreak/>
        <w:t>（３）当該契約による債務の履行を保証する公共工事履行保証証券による保証</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（４）契約保証金の納付</w:t>
      </w:r>
    </w:p>
    <w:p w:rsidR="005D6E4B" w:rsidRPr="008D15C8" w:rsidRDefault="005D6E4B" w:rsidP="00762FD5">
      <w:pPr>
        <w:spacing w:line="360" w:lineRule="auto"/>
        <w:ind w:left="440" w:hangingChars="200" w:hanging="440"/>
        <w:rPr>
          <w:rFonts w:ascii="ＭＳ 明朝" w:hAnsi="ＭＳ 明朝" w:hint="eastAsia"/>
          <w:sz w:val="22"/>
          <w:szCs w:val="22"/>
        </w:rPr>
      </w:pPr>
      <w:r w:rsidRPr="008D15C8">
        <w:rPr>
          <w:rFonts w:ascii="ＭＳ 明朝" w:hAnsi="ＭＳ 明朝" w:hint="eastAsia"/>
          <w:sz w:val="22"/>
          <w:szCs w:val="22"/>
        </w:rPr>
        <w:t>（５）国債（利付き国債に限る。）、地方債又は有価証券（予算決算及び会計令（昭和２２年勅令第１６５号）第７８条第１項及び契約事務取扱規則（大蔵省令第５２号）第５条第１項に規定する有価証券をいう。）の提供</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２　前項の保証に係る契約保証金の額、保証金額又は保険金額は、請負代金額、委託料又は契約金額の１００分の１０以上としなければならない。</w:t>
      </w:r>
    </w:p>
    <w:p w:rsidR="005D6E4B" w:rsidRPr="008D15C8" w:rsidRDefault="005D6E4B" w:rsidP="00762FD5">
      <w:pPr>
        <w:spacing w:line="360" w:lineRule="auto"/>
        <w:ind w:leftChars="100" w:left="210"/>
        <w:rPr>
          <w:rFonts w:ascii="ＭＳ 明朝" w:hAnsi="ＭＳ 明朝" w:hint="eastAsia"/>
          <w:sz w:val="22"/>
          <w:szCs w:val="22"/>
        </w:rPr>
      </w:pPr>
      <w:r w:rsidRPr="008D15C8">
        <w:rPr>
          <w:rFonts w:ascii="ＭＳ 明朝" w:hAnsi="ＭＳ 明朝" w:hint="eastAsia"/>
          <w:sz w:val="22"/>
          <w:szCs w:val="22"/>
        </w:rPr>
        <w:t xml:space="preserve">　ただし、入札公告等により別に定めがある場合又は契約事務担当職員が必要と認める場合は、この限りでない。</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３　落札者は、前項第１号、第２号、第３号又は第５号に規定する保証を契約保証金に代わる担保として提供するときは、当該保証を証する書面を提出しなければならない。</w:t>
      </w:r>
    </w:p>
    <w:p w:rsidR="005D6E4B" w:rsidRPr="008D15C8" w:rsidRDefault="005D6E4B" w:rsidP="00762FD5">
      <w:pPr>
        <w:spacing w:line="360" w:lineRule="auto"/>
        <w:rPr>
          <w:rFonts w:ascii="ＭＳ 明朝" w:hAnsi="ＭＳ 明朝"/>
          <w:sz w:val="22"/>
          <w:szCs w:val="22"/>
        </w:rPr>
      </w:pPr>
      <w:r w:rsidRPr="008D15C8">
        <w:rPr>
          <w:rFonts w:ascii="ＭＳ 明朝" w:hAnsi="ＭＳ 明朝" w:hint="eastAsia"/>
          <w:sz w:val="22"/>
          <w:szCs w:val="22"/>
        </w:rPr>
        <w:t>（異議の申立）</w:t>
      </w:r>
    </w:p>
    <w:p w:rsidR="005D6E4B" w:rsidRPr="008D15C8" w:rsidRDefault="005D6E4B" w:rsidP="00762FD5">
      <w:pPr>
        <w:spacing w:line="360" w:lineRule="auto"/>
        <w:ind w:left="220" w:hangingChars="100" w:hanging="220"/>
        <w:rPr>
          <w:rFonts w:ascii="ＭＳ 明朝" w:hAnsi="ＭＳ 明朝"/>
          <w:sz w:val="22"/>
          <w:szCs w:val="22"/>
        </w:rPr>
      </w:pPr>
      <w:r w:rsidRPr="008D15C8">
        <w:rPr>
          <w:rFonts w:ascii="ＭＳ 明朝" w:hAnsi="ＭＳ 明朝" w:hint="eastAsia"/>
          <w:sz w:val="22"/>
          <w:szCs w:val="22"/>
        </w:rPr>
        <w:t>第１６条　入札参加者は、入札後この約款、仕様書、図面、契約約款及び現場等についての不明を理由として異議を申し立てることはできない。</w:t>
      </w:r>
    </w:p>
    <w:p w:rsidR="005D6E4B" w:rsidRPr="008D15C8" w:rsidRDefault="005D6E4B" w:rsidP="00762FD5">
      <w:pPr>
        <w:spacing w:line="360" w:lineRule="auto"/>
        <w:rPr>
          <w:rFonts w:ascii="ＭＳ 明朝" w:hAnsi="ＭＳ 明朝"/>
          <w:sz w:val="22"/>
          <w:szCs w:val="22"/>
        </w:rPr>
      </w:pPr>
      <w:r w:rsidRPr="008D15C8">
        <w:rPr>
          <w:rFonts w:ascii="ＭＳ 明朝" w:hAnsi="ＭＳ 明朝" w:hint="eastAsia"/>
          <w:sz w:val="22"/>
          <w:szCs w:val="22"/>
        </w:rPr>
        <w:t>（その他）</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第１７条　契約事務担当職員は、必要があるときは、入札参加者から入札金額見積内訳書の提出を求めることができる。</w:t>
      </w:r>
    </w:p>
    <w:p w:rsidR="005D6E4B" w:rsidRPr="008D15C8" w:rsidRDefault="005D6E4B" w:rsidP="00762FD5">
      <w:pPr>
        <w:spacing w:line="360" w:lineRule="auto"/>
        <w:rPr>
          <w:rFonts w:ascii="ＭＳ 明朝" w:hAnsi="ＭＳ 明朝" w:hint="eastAsia"/>
          <w:sz w:val="22"/>
          <w:szCs w:val="22"/>
        </w:rPr>
      </w:pPr>
      <w:r w:rsidRPr="008D15C8">
        <w:rPr>
          <w:rFonts w:ascii="ＭＳ 明朝" w:hAnsi="ＭＳ 明朝" w:hint="eastAsia"/>
          <w:sz w:val="22"/>
          <w:szCs w:val="22"/>
        </w:rPr>
        <w:t>（規定の準用）</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第１８条　この約款の規定は、随意契約における見積書の徴収の場合にこれを準用するものとする。ただし、第１３条第２項の規定は準用しないものとする。</w:t>
      </w:r>
    </w:p>
    <w:p w:rsidR="005D6E4B" w:rsidRPr="008D15C8" w:rsidRDefault="005D6E4B" w:rsidP="00762FD5">
      <w:pPr>
        <w:spacing w:line="360" w:lineRule="auto"/>
        <w:ind w:left="220" w:hangingChars="100" w:hanging="220"/>
        <w:rPr>
          <w:rFonts w:ascii="ＭＳ 明朝" w:hAnsi="ＭＳ 明朝" w:hint="eastAsia"/>
          <w:sz w:val="22"/>
          <w:szCs w:val="22"/>
        </w:rPr>
      </w:pPr>
      <w:r w:rsidRPr="008D15C8">
        <w:rPr>
          <w:rFonts w:ascii="ＭＳ 明朝" w:hAnsi="ＭＳ 明朝" w:hint="eastAsia"/>
          <w:sz w:val="22"/>
          <w:szCs w:val="22"/>
        </w:rPr>
        <w:t>２　前項にかかわらず、見積通知書等により別に定めがある場合又は契約事務担当職員が必要と認める場合は、この限りでない。</w:t>
      </w:r>
    </w:p>
    <w:p w:rsidR="005D6E4B" w:rsidRPr="008D15C8" w:rsidRDefault="005D6E4B" w:rsidP="00762FD5">
      <w:pPr>
        <w:spacing w:line="360" w:lineRule="auto"/>
        <w:rPr>
          <w:rFonts w:ascii="ＭＳ 明朝" w:hAnsi="ＭＳ 明朝" w:hint="eastAsia"/>
          <w:sz w:val="22"/>
          <w:szCs w:val="22"/>
        </w:rPr>
      </w:pPr>
    </w:p>
    <w:p w:rsidR="005D6E4B" w:rsidRPr="008D15C8" w:rsidRDefault="005D6E4B" w:rsidP="00513854">
      <w:pPr>
        <w:spacing w:line="360" w:lineRule="auto"/>
        <w:rPr>
          <w:rFonts w:ascii="ＭＳ 明朝" w:hAnsi="ＭＳ 明朝"/>
          <w:sz w:val="22"/>
          <w:szCs w:val="22"/>
        </w:rPr>
      </w:pPr>
      <w:r w:rsidRPr="008D15C8">
        <w:rPr>
          <w:rFonts w:ascii="ＭＳ 明朝" w:hAnsi="ＭＳ 明朝" w:hint="eastAsia"/>
          <w:sz w:val="22"/>
          <w:szCs w:val="22"/>
        </w:rPr>
        <w:t xml:space="preserve">　　附　則</w:t>
      </w:r>
    </w:p>
    <w:p w:rsidR="004261B0" w:rsidRPr="008D15C8" w:rsidRDefault="00B4600D" w:rsidP="00513854">
      <w:pPr>
        <w:spacing w:line="360" w:lineRule="auto"/>
        <w:rPr>
          <w:rFonts w:ascii="ＭＳ 明朝" w:hAnsi="ＭＳ 明朝" w:hint="eastAsia"/>
          <w:sz w:val="22"/>
          <w:szCs w:val="22"/>
          <w:u w:val="single"/>
        </w:rPr>
      </w:pPr>
      <w:r w:rsidRPr="008D15C8">
        <w:rPr>
          <w:rFonts w:ascii="ＭＳ 明朝" w:hAnsi="ＭＳ 明朝" w:hint="eastAsia"/>
          <w:sz w:val="22"/>
          <w:szCs w:val="22"/>
        </w:rPr>
        <w:t>この約款は、平成２４年４月１３</w:t>
      </w:r>
      <w:r w:rsidR="005D6E4B" w:rsidRPr="008D15C8">
        <w:rPr>
          <w:rFonts w:ascii="ＭＳ 明朝" w:hAnsi="ＭＳ 明朝" w:hint="eastAsia"/>
          <w:sz w:val="22"/>
          <w:szCs w:val="22"/>
        </w:rPr>
        <w:t>日から施行する。</w:t>
      </w:r>
    </w:p>
    <w:p w:rsidR="0065534E" w:rsidRPr="008D15C8" w:rsidRDefault="0065534E" w:rsidP="00513854">
      <w:pPr>
        <w:spacing w:line="360" w:lineRule="auto"/>
        <w:rPr>
          <w:rFonts w:ascii="ＭＳ 明朝" w:hAnsi="ＭＳ 明朝"/>
          <w:sz w:val="22"/>
          <w:szCs w:val="22"/>
        </w:rPr>
      </w:pPr>
      <w:r w:rsidRPr="008D15C8">
        <w:rPr>
          <w:rFonts w:ascii="ＭＳ 明朝" w:hAnsi="ＭＳ 明朝" w:hint="eastAsia"/>
          <w:sz w:val="22"/>
          <w:szCs w:val="22"/>
        </w:rPr>
        <w:t xml:space="preserve">　　附　則</w:t>
      </w:r>
    </w:p>
    <w:p w:rsidR="005D6E4B" w:rsidRPr="008D15C8" w:rsidRDefault="0065534E" w:rsidP="00513854">
      <w:pPr>
        <w:spacing w:line="360" w:lineRule="auto"/>
        <w:rPr>
          <w:rFonts w:ascii="ＭＳ 明朝" w:hAnsi="ＭＳ 明朝" w:hint="eastAsia"/>
          <w:sz w:val="22"/>
          <w:szCs w:val="22"/>
        </w:rPr>
      </w:pPr>
      <w:r w:rsidRPr="008D15C8">
        <w:rPr>
          <w:rFonts w:ascii="ＭＳ 明朝" w:hAnsi="ＭＳ 明朝" w:hint="eastAsia"/>
          <w:sz w:val="22"/>
          <w:szCs w:val="22"/>
        </w:rPr>
        <w:t>この約款は、平成２５年４月１日から施行する。</w:t>
      </w:r>
    </w:p>
    <w:p w:rsidR="00FC5F9B" w:rsidRPr="008D15C8" w:rsidRDefault="00FC5F9B" w:rsidP="00FC5F9B">
      <w:pPr>
        <w:spacing w:line="360" w:lineRule="auto"/>
        <w:rPr>
          <w:rFonts w:ascii="ＭＳ 明朝" w:hAnsi="ＭＳ 明朝" w:hint="eastAsia"/>
          <w:sz w:val="22"/>
          <w:szCs w:val="22"/>
        </w:rPr>
      </w:pPr>
      <w:r w:rsidRPr="008D15C8">
        <w:rPr>
          <w:rFonts w:ascii="ＭＳ 明朝" w:hAnsi="ＭＳ 明朝" w:hint="eastAsia"/>
          <w:sz w:val="22"/>
          <w:szCs w:val="22"/>
        </w:rPr>
        <w:t xml:space="preserve">　　附　則</w:t>
      </w:r>
    </w:p>
    <w:p w:rsidR="00FC5F9B" w:rsidRPr="00FC5F9B" w:rsidRDefault="00FC5F9B" w:rsidP="00FC5F9B">
      <w:pPr>
        <w:spacing w:line="360" w:lineRule="auto"/>
        <w:rPr>
          <w:rFonts w:ascii="ＭＳ 明朝" w:hAnsi="ＭＳ 明朝" w:hint="eastAsia"/>
          <w:sz w:val="22"/>
          <w:szCs w:val="22"/>
        </w:rPr>
      </w:pPr>
      <w:r w:rsidRPr="008D15C8">
        <w:rPr>
          <w:rFonts w:ascii="ＭＳ 明朝" w:hAnsi="ＭＳ 明朝" w:hint="eastAsia"/>
          <w:sz w:val="22"/>
          <w:szCs w:val="22"/>
        </w:rPr>
        <w:t>この約款は、平成３１年４月１日から施行する。</w:t>
      </w:r>
    </w:p>
    <w:sectPr w:rsidR="00FC5F9B" w:rsidRPr="00FC5F9B" w:rsidSect="0065534E">
      <w:footerReference w:type="even" r:id="rId8"/>
      <w:pgSz w:w="11906" w:h="16838" w:code="9"/>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04A" w:rsidRDefault="00B9204A">
      <w:r>
        <w:separator/>
      </w:r>
    </w:p>
  </w:endnote>
  <w:endnote w:type="continuationSeparator" w:id="0">
    <w:p w:rsidR="00B9204A" w:rsidRDefault="00B9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4B" w:rsidRDefault="005D6E4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D6E4B" w:rsidRDefault="005D6E4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04A" w:rsidRDefault="00B9204A">
      <w:r>
        <w:separator/>
      </w:r>
    </w:p>
  </w:footnote>
  <w:footnote w:type="continuationSeparator" w:id="0">
    <w:p w:rsidR="00B9204A" w:rsidRDefault="00B92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3C"/>
    <w:rsid w:val="0001799C"/>
    <w:rsid w:val="000249CF"/>
    <w:rsid w:val="00030B2C"/>
    <w:rsid w:val="000404FB"/>
    <w:rsid w:val="000748A3"/>
    <w:rsid w:val="00077018"/>
    <w:rsid w:val="0008146B"/>
    <w:rsid w:val="00093967"/>
    <w:rsid w:val="000B2B3F"/>
    <w:rsid w:val="000B4685"/>
    <w:rsid w:val="000C3BFF"/>
    <w:rsid w:val="000C65FE"/>
    <w:rsid w:val="000D1567"/>
    <w:rsid w:val="000E78FB"/>
    <w:rsid w:val="001069CA"/>
    <w:rsid w:val="001703AB"/>
    <w:rsid w:val="001B073B"/>
    <w:rsid w:val="001B5274"/>
    <w:rsid w:val="001B7BB6"/>
    <w:rsid w:val="001D57C0"/>
    <w:rsid w:val="00210E0A"/>
    <w:rsid w:val="00220649"/>
    <w:rsid w:val="002660E9"/>
    <w:rsid w:val="0029368D"/>
    <w:rsid w:val="002A20F0"/>
    <w:rsid w:val="002B6D00"/>
    <w:rsid w:val="0030164A"/>
    <w:rsid w:val="00333109"/>
    <w:rsid w:val="00342781"/>
    <w:rsid w:val="003B2CF1"/>
    <w:rsid w:val="003B5E5C"/>
    <w:rsid w:val="003B697E"/>
    <w:rsid w:val="003D232C"/>
    <w:rsid w:val="00421AE0"/>
    <w:rsid w:val="004261B0"/>
    <w:rsid w:val="00427E98"/>
    <w:rsid w:val="00436396"/>
    <w:rsid w:val="00474E53"/>
    <w:rsid w:val="00490395"/>
    <w:rsid w:val="00491207"/>
    <w:rsid w:val="004A4D92"/>
    <w:rsid w:val="004A75B8"/>
    <w:rsid w:val="004B4774"/>
    <w:rsid w:val="004D55EE"/>
    <w:rsid w:val="00513854"/>
    <w:rsid w:val="00565916"/>
    <w:rsid w:val="00593B8A"/>
    <w:rsid w:val="0059440D"/>
    <w:rsid w:val="005C4865"/>
    <w:rsid w:val="005C5630"/>
    <w:rsid w:val="005D6E4B"/>
    <w:rsid w:val="005E00D1"/>
    <w:rsid w:val="005E6819"/>
    <w:rsid w:val="00653A53"/>
    <w:rsid w:val="0065534E"/>
    <w:rsid w:val="00667F17"/>
    <w:rsid w:val="00674ECA"/>
    <w:rsid w:val="0068049A"/>
    <w:rsid w:val="006B4DCE"/>
    <w:rsid w:val="006D269F"/>
    <w:rsid w:val="006E1D95"/>
    <w:rsid w:val="006F17BF"/>
    <w:rsid w:val="007010AC"/>
    <w:rsid w:val="00714BE0"/>
    <w:rsid w:val="00715E01"/>
    <w:rsid w:val="00715FEC"/>
    <w:rsid w:val="00742A87"/>
    <w:rsid w:val="00745E74"/>
    <w:rsid w:val="00752A50"/>
    <w:rsid w:val="00762FD5"/>
    <w:rsid w:val="00764BD1"/>
    <w:rsid w:val="00766DAB"/>
    <w:rsid w:val="00766E5C"/>
    <w:rsid w:val="00794172"/>
    <w:rsid w:val="007E72D4"/>
    <w:rsid w:val="00807BF7"/>
    <w:rsid w:val="008243C8"/>
    <w:rsid w:val="00871C6B"/>
    <w:rsid w:val="00881A2A"/>
    <w:rsid w:val="008921C2"/>
    <w:rsid w:val="008C6756"/>
    <w:rsid w:val="008D1485"/>
    <w:rsid w:val="008D15C8"/>
    <w:rsid w:val="008D499D"/>
    <w:rsid w:val="0091296B"/>
    <w:rsid w:val="00924583"/>
    <w:rsid w:val="00962C3B"/>
    <w:rsid w:val="00992DB8"/>
    <w:rsid w:val="009A15C7"/>
    <w:rsid w:val="009A1806"/>
    <w:rsid w:val="009B3A51"/>
    <w:rsid w:val="00A323A5"/>
    <w:rsid w:val="00A4054D"/>
    <w:rsid w:val="00A528F5"/>
    <w:rsid w:val="00A71648"/>
    <w:rsid w:val="00A91699"/>
    <w:rsid w:val="00AB167E"/>
    <w:rsid w:val="00AF1542"/>
    <w:rsid w:val="00B05368"/>
    <w:rsid w:val="00B310FC"/>
    <w:rsid w:val="00B4600D"/>
    <w:rsid w:val="00B5643B"/>
    <w:rsid w:val="00B64F9C"/>
    <w:rsid w:val="00B777B4"/>
    <w:rsid w:val="00B9204A"/>
    <w:rsid w:val="00BC3682"/>
    <w:rsid w:val="00BD1BFB"/>
    <w:rsid w:val="00BE2B70"/>
    <w:rsid w:val="00BF273C"/>
    <w:rsid w:val="00C164EB"/>
    <w:rsid w:val="00C344F2"/>
    <w:rsid w:val="00C3797F"/>
    <w:rsid w:val="00C73489"/>
    <w:rsid w:val="00C73FAA"/>
    <w:rsid w:val="00C84580"/>
    <w:rsid w:val="00C962B2"/>
    <w:rsid w:val="00CA7475"/>
    <w:rsid w:val="00CF0766"/>
    <w:rsid w:val="00CF1AAE"/>
    <w:rsid w:val="00CF6970"/>
    <w:rsid w:val="00D01428"/>
    <w:rsid w:val="00D049F8"/>
    <w:rsid w:val="00D1116F"/>
    <w:rsid w:val="00D30954"/>
    <w:rsid w:val="00D46701"/>
    <w:rsid w:val="00D541CE"/>
    <w:rsid w:val="00D75245"/>
    <w:rsid w:val="00D77495"/>
    <w:rsid w:val="00D91081"/>
    <w:rsid w:val="00DB0A19"/>
    <w:rsid w:val="00DB6FFE"/>
    <w:rsid w:val="00DC3391"/>
    <w:rsid w:val="00E4759F"/>
    <w:rsid w:val="00E87CCF"/>
    <w:rsid w:val="00EA7065"/>
    <w:rsid w:val="00F0563D"/>
    <w:rsid w:val="00F2731A"/>
    <w:rsid w:val="00F2751D"/>
    <w:rsid w:val="00F57206"/>
    <w:rsid w:val="00F64254"/>
    <w:rsid w:val="00F66470"/>
    <w:rsid w:val="00F978B1"/>
    <w:rsid w:val="00FA51D2"/>
    <w:rsid w:val="00FC5F9B"/>
    <w:rsid w:val="00FC7397"/>
    <w:rsid w:val="00FF2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ランワード"/>
    <w:pPr>
      <w:widowControl w:val="0"/>
      <w:autoSpaceDE w:val="0"/>
      <w:autoSpaceDN w:val="0"/>
      <w:adjustRightInd w:val="0"/>
      <w:spacing w:line="478" w:lineRule="atLeast"/>
      <w:jc w:val="both"/>
    </w:pPr>
    <w:rPr>
      <w:rFonts w:ascii="ＭＳ 明朝"/>
      <w:spacing w:val="1"/>
      <w:sz w:val="21"/>
      <w:szCs w:val="21"/>
    </w:rPr>
  </w:style>
  <w:style w:type="paragraph" w:styleId="a4">
    <w:name w:val="Body Text Indent"/>
    <w:basedOn w:val="a"/>
    <w:pPr>
      <w:spacing w:line="260" w:lineRule="atLeast"/>
      <w:ind w:left="284" w:hanging="284"/>
    </w:pPr>
    <w:rPr>
      <w:rFonts w:ascii="ＭＳ 明朝" w:hAnsi="ＭＳ 明朝"/>
      <w:sz w:val="22"/>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annotation reference"/>
    <w:rsid w:val="00427E98"/>
    <w:rPr>
      <w:sz w:val="18"/>
      <w:szCs w:val="18"/>
    </w:rPr>
  </w:style>
  <w:style w:type="paragraph" w:styleId="a9">
    <w:name w:val="annotation text"/>
    <w:basedOn w:val="a"/>
    <w:link w:val="aa"/>
    <w:rsid w:val="00427E98"/>
    <w:pPr>
      <w:jc w:val="left"/>
    </w:pPr>
  </w:style>
  <w:style w:type="character" w:customStyle="1" w:styleId="aa">
    <w:name w:val="コメント文字列 (文字)"/>
    <w:link w:val="a9"/>
    <w:rsid w:val="00427E98"/>
    <w:rPr>
      <w:kern w:val="2"/>
      <w:sz w:val="21"/>
      <w:szCs w:val="21"/>
    </w:rPr>
  </w:style>
  <w:style w:type="paragraph" w:styleId="ab">
    <w:name w:val="annotation subject"/>
    <w:basedOn w:val="a9"/>
    <w:next w:val="a9"/>
    <w:link w:val="ac"/>
    <w:rsid w:val="00427E98"/>
    <w:rPr>
      <w:b/>
      <w:bCs/>
    </w:rPr>
  </w:style>
  <w:style w:type="character" w:customStyle="1" w:styleId="ac">
    <w:name w:val="コメント内容 (文字)"/>
    <w:link w:val="ab"/>
    <w:rsid w:val="00427E98"/>
    <w:rPr>
      <w:b/>
      <w:bCs/>
      <w:kern w:val="2"/>
      <w:sz w:val="21"/>
      <w:szCs w:val="21"/>
    </w:rPr>
  </w:style>
  <w:style w:type="paragraph" w:styleId="ad">
    <w:name w:val="Balloon Text"/>
    <w:basedOn w:val="a"/>
    <w:link w:val="ae"/>
    <w:rsid w:val="00427E98"/>
    <w:rPr>
      <w:rFonts w:ascii="Arial" w:eastAsia="ＭＳ ゴシック" w:hAnsi="Arial"/>
      <w:sz w:val="18"/>
      <w:szCs w:val="18"/>
    </w:rPr>
  </w:style>
  <w:style w:type="character" w:customStyle="1" w:styleId="ae">
    <w:name w:val="吹き出し (文字)"/>
    <w:link w:val="ad"/>
    <w:rsid w:val="00427E98"/>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ランワード"/>
    <w:pPr>
      <w:widowControl w:val="0"/>
      <w:autoSpaceDE w:val="0"/>
      <w:autoSpaceDN w:val="0"/>
      <w:adjustRightInd w:val="0"/>
      <w:spacing w:line="478" w:lineRule="atLeast"/>
      <w:jc w:val="both"/>
    </w:pPr>
    <w:rPr>
      <w:rFonts w:ascii="ＭＳ 明朝"/>
      <w:spacing w:val="1"/>
      <w:sz w:val="21"/>
      <w:szCs w:val="21"/>
    </w:rPr>
  </w:style>
  <w:style w:type="paragraph" w:styleId="a4">
    <w:name w:val="Body Text Indent"/>
    <w:basedOn w:val="a"/>
    <w:pPr>
      <w:spacing w:line="260" w:lineRule="atLeast"/>
      <w:ind w:left="284" w:hanging="284"/>
    </w:pPr>
    <w:rPr>
      <w:rFonts w:ascii="ＭＳ 明朝" w:hAnsi="ＭＳ 明朝"/>
      <w:sz w:val="22"/>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annotation reference"/>
    <w:rsid w:val="00427E98"/>
    <w:rPr>
      <w:sz w:val="18"/>
      <w:szCs w:val="18"/>
    </w:rPr>
  </w:style>
  <w:style w:type="paragraph" w:styleId="a9">
    <w:name w:val="annotation text"/>
    <w:basedOn w:val="a"/>
    <w:link w:val="aa"/>
    <w:rsid w:val="00427E98"/>
    <w:pPr>
      <w:jc w:val="left"/>
    </w:pPr>
  </w:style>
  <w:style w:type="character" w:customStyle="1" w:styleId="aa">
    <w:name w:val="コメント文字列 (文字)"/>
    <w:link w:val="a9"/>
    <w:rsid w:val="00427E98"/>
    <w:rPr>
      <w:kern w:val="2"/>
      <w:sz w:val="21"/>
      <w:szCs w:val="21"/>
    </w:rPr>
  </w:style>
  <w:style w:type="paragraph" w:styleId="ab">
    <w:name w:val="annotation subject"/>
    <w:basedOn w:val="a9"/>
    <w:next w:val="a9"/>
    <w:link w:val="ac"/>
    <w:rsid w:val="00427E98"/>
    <w:rPr>
      <w:b/>
      <w:bCs/>
    </w:rPr>
  </w:style>
  <w:style w:type="character" w:customStyle="1" w:styleId="ac">
    <w:name w:val="コメント内容 (文字)"/>
    <w:link w:val="ab"/>
    <w:rsid w:val="00427E98"/>
    <w:rPr>
      <w:b/>
      <w:bCs/>
      <w:kern w:val="2"/>
      <w:sz w:val="21"/>
      <w:szCs w:val="21"/>
    </w:rPr>
  </w:style>
  <w:style w:type="paragraph" w:styleId="ad">
    <w:name w:val="Balloon Text"/>
    <w:basedOn w:val="a"/>
    <w:link w:val="ae"/>
    <w:rsid w:val="00427E98"/>
    <w:rPr>
      <w:rFonts w:ascii="Arial" w:eastAsia="ＭＳ ゴシック" w:hAnsi="Arial"/>
      <w:sz w:val="18"/>
      <w:szCs w:val="18"/>
    </w:rPr>
  </w:style>
  <w:style w:type="character" w:customStyle="1" w:styleId="ae">
    <w:name w:val="吹き出し (文字)"/>
    <w:link w:val="ad"/>
    <w:rsid w:val="00427E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E47EC-C180-49F2-BA51-C207E167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660</Words>
  <Characters>3762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新入札約款　　　　　　　　　　　　　　　</vt:lpstr>
      <vt:lpstr>新入札約款　　　　　　　　　　　　　　　</vt:lpstr>
    </vt:vector>
  </TitlesOfParts>
  <Company>千葉市役所契約課</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新入札約款</dc:title>
  <dc:creator>keiyaku</dc:creator>
  <cp:lastModifiedBy>冨田　岳</cp:lastModifiedBy>
  <cp:revision>2</cp:revision>
  <cp:lastPrinted>2012-04-13T04:38:00Z</cp:lastPrinted>
  <dcterms:created xsi:type="dcterms:W3CDTF">2019-03-26T06:13:00Z</dcterms:created>
  <dcterms:modified xsi:type="dcterms:W3CDTF">2019-03-26T06:13:00Z</dcterms:modified>
</cp:coreProperties>
</file>