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93" w:rsidRDefault="00573793" w:rsidP="000E14D9">
      <w:pPr>
        <w:ind w:firstLineChars="100" w:firstLine="210"/>
        <w:rPr>
          <w:szCs w:val="21"/>
        </w:rPr>
      </w:pPr>
    </w:p>
    <w:p w:rsidR="000E14D9" w:rsidRPr="005711C2"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5245"/>
        <w:gridCol w:w="7654"/>
      </w:tblGrid>
      <w:tr w:rsidR="005711C2" w:rsidRPr="005711C2" w:rsidTr="00195505">
        <w:trPr>
          <w:trHeight w:val="1030"/>
          <w:tblHeader/>
        </w:trPr>
        <w:tc>
          <w:tcPr>
            <w:tcW w:w="1985"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670"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7654" w:type="dxa"/>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E60DD1" w:rsidRPr="005711C2" w:rsidTr="00195505">
        <w:trPr>
          <w:trHeight w:val="904"/>
        </w:trPr>
        <w:tc>
          <w:tcPr>
            <w:tcW w:w="426" w:type="dxa"/>
            <w:shd w:val="clear" w:color="auto" w:fill="auto"/>
          </w:tcPr>
          <w:p w:rsidR="00E60DD1" w:rsidRPr="005711C2" w:rsidRDefault="00E60DD1" w:rsidP="00E60DD1">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課題解決</w:t>
            </w:r>
          </w:p>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（１</w:t>
            </w:r>
            <w:r w:rsidRPr="005711C2">
              <w:rPr>
                <w:rFonts w:ascii="Meiryo UI" w:eastAsia="Meiryo UI" w:hAnsi="Meiryo UI" w:cs="Meiryo UI" w:hint="eastAsia"/>
                <w:sz w:val="18"/>
                <w:szCs w:val="18"/>
              </w:rPr>
              <w:t>０）</w:t>
            </w:r>
          </w:p>
        </w:tc>
        <w:tc>
          <w:tcPr>
            <w:tcW w:w="5670" w:type="dxa"/>
            <w:gridSpan w:val="2"/>
            <w:shd w:val="clear" w:color="auto" w:fill="auto"/>
            <w:vAlign w:val="center"/>
          </w:tcPr>
          <w:p w:rsidR="00E60DD1" w:rsidRPr="001A57DE" w:rsidRDefault="0092316A" w:rsidP="00E60DD1">
            <w:pPr>
              <w:spacing w:line="360" w:lineRule="exact"/>
              <w:rPr>
                <w:rFonts w:ascii="Meiryo UI" w:eastAsia="Meiryo UI" w:hAnsi="Meiryo UI" w:cs="Meiryo UI"/>
                <w:sz w:val="18"/>
                <w:szCs w:val="18"/>
              </w:rPr>
            </w:pPr>
            <w:r w:rsidRPr="0092316A">
              <w:rPr>
                <w:rFonts w:ascii="Meiryo UI" w:eastAsia="Meiryo UI" w:hAnsi="Meiryo UI" w:cs="Meiryo UI" w:hint="eastAsia"/>
                <w:sz w:val="18"/>
                <w:szCs w:val="18"/>
              </w:rPr>
              <w:t>都市の回遊性向上、ラストワンマイルの課題解決、観光コンテンツ創出、外出困難者支援など、パーソナルモビリティシェアリングサービス等を通じて地域の交通課題解決等に寄与する事業となっているか。</w:t>
            </w:r>
          </w:p>
        </w:tc>
        <w:tc>
          <w:tcPr>
            <w:tcW w:w="7654" w:type="dxa"/>
            <w:tcBorders>
              <w:bottom w:val="single" w:sz="4" w:space="0" w:color="auto"/>
            </w:tcBorders>
          </w:tcPr>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447"/>
        </w:trPr>
        <w:tc>
          <w:tcPr>
            <w:tcW w:w="426" w:type="dxa"/>
            <w:vMerge w:val="restart"/>
            <w:shd w:val="clear" w:color="auto" w:fill="auto"/>
          </w:tcPr>
          <w:p w:rsidR="00E60DD1" w:rsidRPr="005711C2" w:rsidRDefault="00E60DD1" w:rsidP="00E60DD1">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rsidR="00E60DD1" w:rsidRPr="00EA4C76" w:rsidRDefault="00E60DD1" w:rsidP="00E60DD1">
            <w:pPr>
              <w:spacing w:line="360" w:lineRule="exact"/>
              <w:rPr>
                <w:rFonts w:ascii="Meiryo UI" w:eastAsia="Meiryo UI" w:hAnsi="Meiryo UI" w:cs="Meiryo UI"/>
                <w:sz w:val="18"/>
                <w:szCs w:val="18"/>
              </w:rPr>
            </w:pPr>
            <w:r w:rsidRPr="00EA4C76">
              <w:rPr>
                <w:rFonts w:ascii="Meiryo UI" w:eastAsia="Meiryo UI" w:hAnsi="Meiryo UI" w:cs="Meiryo UI" w:hint="eastAsia"/>
                <w:sz w:val="18"/>
                <w:szCs w:val="18"/>
              </w:rPr>
              <w:t>事業内容</w:t>
            </w:r>
          </w:p>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（５０</w:t>
            </w:r>
            <w:r w:rsidRPr="00EA4C76">
              <w:rPr>
                <w:rFonts w:ascii="Meiryo UI" w:eastAsia="Meiryo UI" w:hAnsi="Meiryo UI" w:cs="Meiryo UI" w:hint="eastAsia"/>
                <w:sz w:val="18"/>
                <w:szCs w:val="18"/>
              </w:rPr>
              <w:t>）</w:t>
            </w:r>
          </w:p>
        </w:tc>
        <w:tc>
          <w:tcPr>
            <w:tcW w:w="5670" w:type="dxa"/>
            <w:gridSpan w:val="2"/>
            <w:tcBorders>
              <w:bottom w:val="nil"/>
              <w:right w:val="nil"/>
            </w:tcBorders>
            <w:shd w:val="clear" w:color="auto" w:fill="auto"/>
            <w:vAlign w:val="center"/>
          </w:tcPr>
          <w:p w:rsidR="00E60DD1" w:rsidRPr="005711C2" w:rsidRDefault="0092316A" w:rsidP="00E60DD1">
            <w:pPr>
              <w:spacing w:line="360" w:lineRule="exact"/>
              <w:rPr>
                <w:rFonts w:ascii="Meiryo UI" w:eastAsia="Meiryo UI" w:hAnsi="Meiryo UI" w:cs="Meiryo UI"/>
                <w:sz w:val="18"/>
                <w:szCs w:val="18"/>
              </w:rPr>
            </w:pPr>
            <w:r w:rsidRPr="0092316A">
              <w:rPr>
                <w:rFonts w:ascii="Meiryo UI" w:eastAsia="Meiryo UI" w:hAnsi="Meiryo UI" w:cs="Meiryo UI" w:hint="eastAsia"/>
                <w:sz w:val="18"/>
                <w:szCs w:val="18"/>
              </w:rPr>
              <w:t>全般</w:t>
            </w:r>
          </w:p>
        </w:tc>
        <w:tc>
          <w:tcPr>
            <w:tcW w:w="7654" w:type="dxa"/>
            <w:tcBorders>
              <w:left w:val="nil"/>
              <w:bottom w:val="nil"/>
            </w:tcBorders>
          </w:tcPr>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912"/>
        </w:trPr>
        <w:tc>
          <w:tcPr>
            <w:tcW w:w="426"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1559"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425" w:type="dxa"/>
            <w:tcBorders>
              <w:top w:val="nil"/>
            </w:tcBorders>
            <w:shd w:val="clear" w:color="auto" w:fill="auto"/>
            <w:vAlign w:val="center"/>
          </w:tcPr>
          <w:p w:rsidR="00E60DD1" w:rsidRPr="005711C2" w:rsidRDefault="00E60DD1" w:rsidP="00E60DD1">
            <w:pPr>
              <w:spacing w:line="360" w:lineRule="exact"/>
              <w:rPr>
                <w:rFonts w:ascii="Meiryo UI" w:eastAsia="Meiryo UI" w:hAnsi="Meiryo UI" w:cs="Meiryo UI"/>
                <w:sz w:val="18"/>
                <w:szCs w:val="18"/>
              </w:rPr>
            </w:pPr>
          </w:p>
        </w:tc>
        <w:tc>
          <w:tcPr>
            <w:tcW w:w="5245" w:type="dxa"/>
            <w:shd w:val="clear" w:color="auto" w:fill="auto"/>
            <w:vAlign w:val="center"/>
          </w:tcPr>
          <w:p w:rsidR="00E60DD1" w:rsidRPr="005711C2" w:rsidRDefault="0092316A"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これまでの取組みを踏まえ、新たなモビリティサービスの社会実装に向けた事業化が促進されているか</w:t>
            </w:r>
            <w:r w:rsidR="00D20F4A">
              <w:rPr>
                <w:rFonts w:ascii="Meiryo UI" w:eastAsia="Meiryo UI" w:hAnsi="Meiryo UI" w:cs="Meiryo UI" w:hint="eastAsia"/>
                <w:sz w:val="18"/>
                <w:szCs w:val="18"/>
              </w:rPr>
              <w:t>。</w:t>
            </w:r>
            <w:bookmarkStart w:id="0" w:name="_GoBack"/>
            <w:bookmarkEnd w:id="0"/>
          </w:p>
        </w:tc>
        <w:tc>
          <w:tcPr>
            <w:tcW w:w="7654" w:type="dxa"/>
          </w:tcPr>
          <w:p w:rsidR="00E60DD1" w:rsidRDefault="00E60DD1" w:rsidP="00E60DD1">
            <w:pPr>
              <w:spacing w:line="360" w:lineRule="exact"/>
              <w:rPr>
                <w:rFonts w:ascii="Meiryo UI" w:eastAsia="Meiryo UI" w:hAnsi="Meiryo UI" w:cs="Meiryo UI"/>
                <w:sz w:val="18"/>
                <w:szCs w:val="18"/>
              </w:rPr>
            </w:pPr>
          </w:p>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407"/>
        </w:trPr>
        <w:tc>
          <w:tcPr>
            <w:tcW w:w="426"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1559"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5670" w:type="dxa"/>
            <w:gridSpan w:val="2"/>
            <w:tcBorders>
              <w:bottom w:val="nil"/>
              <w:right w:val="nil"/>
            </w:tcBorders>
            <w:shd w:val="clear" w:color="auto" w:fill="auto"/>
            <w:vAlign w:val="center"/>
          </w:tcPr>
          <w:p w:rsidR="00E60DD1" w:rsidRPr="005711C2" w:rsidRDefault="0092316A" w:rsidP="00E60DD1">
            <w:pPr>
              <w:spacing w:line="360" w:lineRule="exact"/>
              <w:rPr>
                <w:rFonts w:ascii="Meiryo UI" w:eastAsia="Meiryo UI" w:hAnsi="Meiryo UI" w:cs="Meiryo UI"/>
                <w:sz w:val="18"/>
                <w:szCs w:val="18"/>
              </w:rPr>
            </w:pPr>
            <w:r w:rsidRPr="0092316A">
              <w:rPr>
                <w:rFonts w:ascii="Meiryo UI" w:eastAsia="Meiryo UI" w:hAnsi="Meiryo UI" w:cs="Meiryo UI" w:hint="eastAsia"/>
                <w:sz w:val="18"/>
                <w:szCs w:val="18"/>
              </w:rPr>
              <w:t>サービス実証</w:t>
            </w:r>
          </w:p>
        </w:tc>
        <w:tc>
          <w:tcPr>
            <w:tcW w:w="7654" w:type="dxa"/>
            <w:tcBorders>
              <w:left w:val="nil"/>
              <w:bottom w:val="nil"/>
            </w:tcBorders>
          </w:tcPr>
          <w:p w:rsidR="00E60DD1" w:rsidRPr="005711C2" w:rsidRDefault="00E60DD1" w:rsidP="00E60DD1">
            <w:pPr>
              <w:spacing w:line="360" w:lineRule="exact"/>
              <w:rPr>
                <w:rFonts w:ascii="Meiryo UI" w:eastAsia="Meiryo UI" w:hAnsi="Meiryo UI" w:cs="Meiryo UI"/>
                <w:sz w:val="18"/>
                <w:szCs w:val="18"/>
              </w:rPr>
            </w:pPr>
          </w:p>
        </w:tc>
      </w:tr>
      <w:tr w:rsidR="0092316A" w:rsidRPr="005711C2" w:rsidTr="0092316A">
        <w:trPr>
          <w:trHeight w:val="705"/>
        </w:trPr>
        <w:tc>
          <w:tcPr>
            <w:tcW w:w="426"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1559"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425" w:type="dxa"/>
            <w:vMerge w:val="restart"/>
            <w:tcBorders>
              <w:top w:val="nil"/>
            </w:tcBorders>
            <w:shd w:val="clear" w:color="auto" w:fill="auto"/>
            <w:vAlign w:val="center"/>
          </w:tcPr>
          <w:p w:rsidR="0092316A" w:rsidRPr="005711C2" w:rsidRDefault="0092316A" w:rsidP="0092316A">
            <w:pPr>
              <w:spacing w:line="360" w:lineRule="exact"/>
              <w:rPr>
                <w:rFonts w:ascii="Meiryo UI" w:eastAsia="Meiryo UI" w:hAnsi="Meiryo UI" w:cs="Meiryo UI"/>
                <w:sz w:val="18"/>
                <w:szCs w:val="18"/>
              </w:rPr>
            </w:pPr>
          </w:p>
        </w:tc>
        <w:tc>
          <w:tcPr>
            <w:tcW w:w="5245" w:type="dxa"/>
            <w:shd w:val="clear" w:color="auto" w:fill="auto"/>
          </w:tcPr>
          <w:p w:rsidR="0092316A" w:rsidRPr="0092316A" w:rsidRDefault="0092316A" w:rsidP="0092316A">
            <w:pPr>
              <w:rPr>
                <w:rFonts w:ascii="Meiryo UI" w:eastAsia="Meiryo UI" w:hAnsi="Meiryo UI"/>
                <w:sz w:val="18"/>
              </w:rPr>
            </w:pPr>
            <w:r w:rsidRPr="0092316A">
              <w:rPr>
                <w:rFonts w:ascii="Meiryo UI" w:eastAsia="Meiryo UI" w:hAnsi="Meiryo UI" w:hint="eastAsia"/>
                <w:sz w:val="18"/>
              </w:rPr>
              <w:t>民間事業者による継続的なサービス提供が期待できる内容となっているか。</w:t>
            </w:r>
          </w:p>
        </w:tc>
        <w:tc>
          <w:tcPr>
            <w:tcW w:w="7654" w:type="dxa"/>
          </w:tcPr>
          <w:p w:rsidR="0092316A" w:rsidRDefault="0092316A" w:rsidP="0092316A">
            <w:pPr>
              <w:spacing w:line="360" w:lineRule="exact"/>
              <w:rPr>
                <w:rFonts w:ascii="Meiryo UI" w:eastAsia="Meiryo UI" w:hAnsi="Meiryo UI" w:cs="Meiryo UI"/>
                <w:sz w:val="18"/>
                <w:szCs w:val="18"/>
              </w:rPr>
            </w:pPr>
          </w:p>
          <w:p w:rsidR="0092316A" w:rsidRPr="005711C2" w:rsidRDefault="0092316A" w:rsidP="0092316A">
            <w:pPr>
              <w:spacing w:line="360" w:lineRule="exact"/>
              <w:rPr>
                <w:rFonts w:ascii="Meiryo UI" w:eastAsia="Meiryo UI" w:hAnsi="Meiryo UI" w:cs="Meiryo UI"/>
                <w:sz w:val="18"/>
                <w:szCs w:val="18"/>
              </w:rPr>
            </w:pPr>
          </w:p>
        </w:tc>
      </w:tr>
      <w:tr w:rsidR="0092316A" w:rsidRPr="005711C2" w:rsidTr="0092316A">
        <w:trPr>
          <w:trHeight w:val="1254"/>
        </w:trPr>
        <w:tc>
          <w:tcPr>
            <w:tcW w:w="426"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1559"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425" w:type="dxa"/>
            <w:vMerge/>
            <w:tcBorders>
              <w:bottom w:val="single" w:sz="4" w:space="0" w:color="auto"/>
            </w:tcBorders>
            <w:shd w:val="clear" w:color="auto" w:fill="auto"/>
            <w:vAlign w:val="center"/>
          </w:tcPr>
          <w:p w:rsidR="0092316A" w:rsidRPr="005711C2" w:rsidRDefault="0092316A" w:rsidP="0092316A">
            <w:pPr>
              <w:spacing w:line="360" w:lineRule="exact"/>
              <w:rPr>
                <w:rFonts w:ascii="Meiryo UI" w:eastAsia="Meiryo UI" w:hAnsi="Meiryo UI" w:cs="Meiryo UI"/>
                <w:sz w:val="18"/>
                <w:szCs w:val="18"/>
              </w:rPr>
            </w:pPr>
          </w:p>
        </w:tc>
        <w:tc>
          <w:tcPr>
            <w:tcW w:w="5245" w:type="dxa"/>
            <w:shd w:val="clear" w:color="auto" w:fill="auto"/>
          </w:tcPr>
          <w:p w:rsidR="0092316A" w:rsidRPr="0092316A" w:rsidRDefault="0092316A" w:rsidP="0092316A">
            <w:pPr>
              <w:rPr>
                <w:rFonts w:ascii="Meiryo UI" w:eastAsia="Meiryo UI" w:hAnsi="Meiryo UI"/>
                <w:sz w:val="18"/>
              </w:rPr>
            </w:pPr>
            <w:r w:rsidRPr="0092316A">
              <w:rPr>
                <w:rFonts w:ascii="Meiryo UI" w:eastAsia="Meiryo UI" w:hAnsi="Meiryo UI" w:hint="eastAsia"/>
                <w:sz w:val="18"/>
              </w:rPr>
              <w:t>他のモビリティサービスや観光、購買等との連携による</w:t>
            </w:r>
            <w:proofErr w:type="spellStart"/>
            <w:r w:rsidRPr="0092316A">
              <w:rPr>
                <w:rFonts w:ascii="Meiryo UI" w:eastAsia="Meiryo UI" w:hAnsi="Meiryo UI" w:hint="eastAsia"/>
                <w:sz w:val="18"/>
              </w:rPr>
              <w:t>MaaS</w:t>
            </w:r>
            <w:proofErr w:type="spellEnd"/>
            <w:r w:rsidRPr="0092316A">
              <w:rPr>
                <w:rFonts w:ascii="Meiryo UI" w:eastAsia="Meiryo UI" w:hAnsi="Meiryo UI" w:hint="eastAsia"/>
                <w:sz w:val="18"/>
              </w:rPr>
              <w:t>の推進など事業化を見据えたサービス検証となっているか（何を検証したいかが明確となっているか）。</w:t>
            </w:r>
          </w:p>
        </w:tc>
        <w:tc>
          <w:tcPr>
            <w:tcW w:w="7654" w:type="dxa"/>
          </w:tcPr>
          <w:p w:rsidR="0092316A" w:rsidRPr="005711C2" w:rsidRDefault="0092316A" w:rsidP="0092316A">
            <w:pPr>
              <w:spacing w:line="360" w:lineRule="exact"/>
              <w:rPr>
                <w:rFonts w:ascii="Meiryo UI" w:eastAsia="Meiryo UI" w:hAnsi="Meiryo UI" w:cs="Meiryo UI"/>
                <w:sz w:val="18"/>
                <w:szCs w:val="18"/>
              </w:rPr>
            </w:pPr>
          </w:p>
        </w:tc>
      </w:tr>
      <w:tr w:rsidR="0092316A" w:rsidRPr="005711C2" w:rsidTr="0092316A">
        <w:trPr>
          <w:trHeight w:val="589"/>
        </w:trPr>
        <w:tc>
          <w:tcPr>
            <w:tcW w:w="426"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1559"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425" w:type="dxa"/>
            <w:vMerge/>
            <w:tcBorders>
              <w:bottom w:val="single" w:sz="4" w:space="0" w:color="auto"/>
            </w:tcBorders>
            <w:shd w:val="clear" w:color="auto" w:fill="auto"/>
            <w:vAlign w:val="center"/>
          </w:tcPr>
          <w:p w:rsidR="0092316A" w:rsidRPr="005711C2" w:rsidRDefault="0092316A" w:rsidP="0092316A">
            <w:pPr>
              <w:spacing w:line="360" w:lineRule="exact"/>
              <w:rPr>
                <w:rFonts w:ascii="Meiryo UI" w:eastAsia="Meiryo UI" w:hAnsi="Meiryo UI" w:cs="Meiryo UI"/>
                <w:sz w:val="18"/>
                <w:szCs w:val="18"/>
              </w:rPr>
            </w:pPr>
          </w:p>
        </w:tc>
        <w:tc>
          <w:tcPr>
            <w:tcW w:w="5245" w:type="dxa"/>
            <w:shd w:val="clear" w:color="auto" w:fill="auto"/>
          </w:tcPr>
          <w:p w:rsidR="0092316A" w:rsidRPr="0092316A" w:rsidRDefault="0092316A" w:rsidP="0092316A">
            <w:pPr>
              <w:rPr>
                <w:rFonts w:ascii="Meiryo UI" w:eastAsia="Meiryo UI" w:hAnsi="Meiryo UI"/>
                <w:sz w:val="18"/>
              </w:rPr>
            </w:pPr>
            <w:r w:rsidRPr="0092316A">
              <w:rPr>
                <w:rFonts w:ascii="Meiryo UI" w:eastAsia="Meiryo UI" w:hAnsi="Meiryo UI" w:hint="eastAsia"/>
                <w:sz w:val="18"/>
              </w:rPr>
              <w:t>利用者等に対する安全対策が講じられているか。</w:t>
            </w:r>
          </w:p>
        </w:tc>
        <w:tc>
          <w:tcPr>
            <w:tcW w:w="7654" w:type="dxa"/>
          </w:tcPr>
          <w:p w:rsidR="0092316A" w:rsidRPr="005711C2" w:rsidRDefault="0092316A" w:rsidP="0092316A">
            <w:pPr>
              <w:spacing w:line="360" w:lineRule="exact"/>
              <w:rPr>
                <w:rFonts w:ascii="Meiryo UI" w:eastAsia="Meiryo UI" w:hAnsi="Meiryo UI" w:cs="Meiryo UI"/>
                <w:sz w:val="18"/>
                <w:szCs w:val="18"/>
              </w:rPr>
            </w:pPr>
          </w:p>
        </w:tc>
      </w:tr>
      <w:tr w:rsidR="0092316A" w:rsidRPr="005711C2" w:rsidTr="0092316A">
        <w:trPr>
          <w:trHeight w:val="965"/>
        </w:trPr>
        <w:tc>
          <w:tcPr>
            <w:tcW w:w="426"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1559" w:type="dxa"/>
            <w:vMerge/>
            <w:shd w:val="clear" w:color="auto" w:fill="auto"/>
          </w:tcPr>
          <w:p w:rsidR="0092316A" w:rsidRPr="005711C2" w:rsidRDefault="0092316A" w:rsidP="0092316A">
            <w:pPr>
              <w:spacing w:line="360" w:lineRule="exact"/>
              <w:rPr>
                <w:rFonts w:ascii="Meiryo UI" w:eastAsia="Meiryo UI" w:hAnsi="Meiryo UI" w:cs="Meiryo UI"/>
                <w:sz w:val="18"/>
                <w:szCs w:val="18"/>
              </w:rPr>
            </w:pPr>
          </w:p>
        </w:tc>
        <w:tc>
          <w:tcPr>
            <w:tcW w:w="425" w:type="dxa"/>
            <w:vMerge/>
            <w:tcBorders>
              <w:bottom w:val="single" w:sz="4" w:space="0" w:color="auto"/>
            </w:tcBorders>
            <w:shd w:val="clear" w:color="auto" w:fill="auto"/>
            <w:vAlign w:val="center"/>
          </w:tcPr>
          <w:p w:rsidR="0092316A" w:rsidRPr="005711C2" w:rsidRDefault="0092316A" w:rsidP="0092316A">
            <w:pPr>
              <w:spacing w:line="360" w:lineRule="exact"/>
              <w:rPr>
                <w:rFonts w:ascii="Meiryo UI" w:eastAsia="Meiryo UI" w:hAnsi="Meiryo UI" w:cs="Meiryo UI"/>
                <w:sz w:val="18"/>
                <w:szCs w:val="18"/>
              </w:rPr>
            </w:pPr>
          </w:p>
        </w:tc>
        <w:tc>
          <w:tcPr>
            <w:tcW w:w="5245" w:type="dxa"/>
            <w:shd w:val="clear" w:color="auto" w:fill="auto"/>
          </w:tcPr>
          <w:p w:rsidR="0092316A" w:rsidRPr="0092316A" w:rsidRDefault="0092316A" w:rsidP="0092316A">
            <w:pPr>
              <w:rPr>
                <w:rFonts w:ascii="Meiryo UI" w:eastAsia="Meiryo UI" w:hAnsi="Meiryo UI"/>
                <w:sz w:val="18"/>
              </w:rPr>
            </w:pPr>
            <w:r w:rsidRPr="0092316A">
              <w:rPr>
                <w:rFonts w:ascii="Meiryo UI" w:eastAsia="Meiryo UI" w:hAnsi="Meiryo UI" w:hint="eastAsia"/>
                <w:sz w:val="18"/>
              </w:rPr>
              <w:t>利用ニーズや課題の調査など、利用者への需要喚起につながる内容が盛り込まれているか。</w:t>
            </w:r>
          </w:p>
        </w:tc>
        <w:tc>
          <w:tcPr>
            <w:tcW w:w="7654" w:type="dxa"/>
          </w:tcPr>
          <w:p w:rsidR="0092316A" w:rsidRPr="005711C2" w:rsidRDefault="0092316A" w:rsidP="0092316A">
            <w:pPr>
              <w:spacing w:line="360" w:lineRule="exact"/>
              <w:rPr>
                <w:rFonts w:ascii="Meiryo UI" w:eastAsia="Meiryo UI" w:hAnsi="Meiryo UI" w:cs="Meiryo UI"/>
                <w:sz w:val="18"/>
                <w:szCs w:val="18"/>
              </w:rPr>
            </w:pPr>
          </w:p>
        </w:tc>
      </w:tr>
      <w:tr w:rsidR="00E60DD1" w:rsidRPr="005711C2" w:rsidTr="00195505">
        <w:trPr>
          <w:trHeight w:val="336"/>
        </w:trPr>
        <w:tc>
          <w:tcPr>
            <w:tcW w:w="426" w:type="dxa"/>
            <w:vMerge w:val="restart"/>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1559" w:type="dxa"/>
            <w:vMerge w:val="restart"/>
            <w:tcBorders>
              <w:right w:val="single" w:sz="4" w:space="0" w:color="auto"/>
            </w:tcBorders>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5670" w:type="dxa"/>
            <w:gridSpan w:val="2"/>
            <w:tcBorders>
              <w:top w:val="single" w:sz="4" w:space="0" w:color="auto"/>
              <w:left w:val="single" w:sz="4" w:space="0" w:color="auto"/>
              <w:bottom w:val="nil"/>
              <w:right w:val="nil"/>
            </w:tcBorders>
            <w:shd w:val="clear" w:color="auto" w:fill="auto"/>
            <w:vAlign w:val="center"/>
          </w:tcPr>
          <w:p w:rsidR="00E60DD1" w:rsidRPr="00EA4C76" w:rsidRDefault="0092316A" w:rsidP="00E60DD1">
            <w:pPr>
              <w:spacing w:line="360" w:lineRule="exact"/>
              <w:rPr>
                <w:rFonts w:ascii="Meiryo UI" w:eastAsia="Meiryo UI" w:hAnsi="Meiryo UI" w:cs="Meiryo UI"/>
                <w:sz w:val="18"/>
                <w:szCs w:val="18"/>
              </w:rPr>
            </w:pPr>
            <w:r w:rsidRPr="006A6D8C">
              <w:rPr>
                <w:rFonts w:ascii="Meiryo UI" w:eastAsia="Meiryo UI" w:hAnsi="Meiryo UI" w:cs="Meiryo UI" w:hint="eastAsia"/>
                <w:sz w:val="18"/>
                <w:szCs w:val="18"/>
              </w:rPr>
              <w:t>技術実証</w:t>
            </w:r>
          </w:p>
        </w:tc>
        <w:tc>
          <w:tcPr>
            <w:tcW w:w="7654" w:type="dxa"/>
            <w:tcBorders>
              <w:left w:val="nil"/>
              <w:bottom w:val="single" w:sz="4" w:space="0" w:color="auto"/>
              <w:right w:val="single" w:sz="4" w:space="0" w:color="auto"/>
            </w:tcBorders>
          </w:tcPr>
          <w:p w:rsidR="00E60DD1" w:rsidRPr="005711C2" w:rsidRDefault="00E60DD1" w:rsidP="00E60DD1">
            <w:pPr>
              <w:spacing w:line="360" w:lineRule="exact"/>
              <w:rPr>
                <w:rFonts w:ascii="Meiryo UI" w:eastAsia="Meiryo UI" w:hAnsi="Meiryo UI" w:cs="Meiryo UI"/>
                <w:sz w:val="18"/>
                <w:szCs w:val="18"/>
              </w:rPr>
            </w:pPr>
          </w:p>
        </w:tc>
      </w:tr>
      <w:tr w:rsidR="0092316A" w:rsidRPr="005711C2" w:rsidTr="00195505">
        <w:trPr>
          <w:trHeight w:val="956"/>
        </w:trPr>
        <w:tc>
          <w:tcPr>
            <w:tcW w:w="426" w:type="dxa"/>
            <w:vMerge/>
            <w:shd w:val="clear" w:color="auto" w:fill="auto"/>
          </w:tcPr>
          <w:p w:rsidR="0092316A" w:rsidRPr="005711C2" w:rsidRDefault="0092316A" w:rsidP="00E60DD1">
            <w:pPr>
              <w:spacing w:line="360" w:lineRule="exact"/>
              <w:rPr>
                <w:rFonts w:ascii="Meiryo UI" w:eastAsia="Meiryo UI" w:hAnsi="Meiryo UI" w:cs="Meiryo UI"/>
                <w:sz w:val="18"/>
                <w:szCs w:val="18"/>
              </w:rPr>
            </w:pPr>
          </w:p>
        </w:tc>
        <w:tc>
          <w:tcPr>
            <w:tcW w:w="1559" w:type="dxa"/>
            <w:vMerge/>
            <w:tcBorders>
              <w:right w:val="single" w:sz="4" w:space="0" w:color="auto"/>
            </w:tcBorders>
            <w:shd w:val="clear" w:color="auto" w:fill="auto"/>
          </w:tcPr>
          <w:p w:rsidR="0092316A" w:rsidRPr="005711C2" w:rsidRDefault="0092316A" w:rsidP="00E60DD1">
            <w:pPr>
              <w:spacing w:line="360" w:lineRule="exact"/>
              <w:rPr>
                <w:rFonts w:ascii="Meiryo UI" w:eastAsia="Meiryo UI" w:hAnsi="Meiryo UI" w:cs="Meiryo UI"/>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92316A" w:rsidRPr="005711C2" w:rsidRDefault="0092316A" w:rsidP="00E60DD1">
            <w:pPr>
              <w:spacing w:line="360" w:lineRule="exact"/>
              <w:rPr>
                <w:rFonts w:ascii="Meiryo UI" w:eastAsia="Meiryo UI" w:hAnsi="Meiryo UI" w:cs="Meiryo UI"/>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2316A" w:rsidRDefault="0092316A" w:rsidP="0092316A">
            <w:pPr>
              <w:spacing w:line="360" w:lineRule="exact"/>
              <w:rPr>
                <w:rFonts w:ascii="Meiryo UI" w:eastAsia="Meiryo UI" w:hAnsi="Meiryo UI" w:cs="Meiryo UI"/>
                <w:sz w:val="18"/>
                <w:szCs w:val="18"/>
              </w:rPr>
            </w:pPr>
            <w:r w:rsidRPr="0092316A">
              <w:rPr>
                <w:rFonts w:ascii="Meiryo UI" w:eastAsia="Meiryo UI" w:hAnsi="Meiryo UI" w:cs="Meiryo UI" w:hint="eastAsia"/>
                <w:sz w:val="18"/>
                <w:szCs w:val="18"/>
              </w:rPr>
              <w:t>AI・IoT・自動運転等の未来技術を組み合わせたパーソナルモビリティ技術の実証となっているか。また、現行法上の規制緩和を必要とする場合に対象となる規制事項が明確になっているか。</w:t>
            </w:r>
          </w:p>
        </w:tc>
        <w:tc>
          <w:tcPr>
            <w:tcW w:w="7654" w:type="dxa"/>
            <w:tcBorders>
              <w:top w:val="single" w:sz="4" w:space="0" w:color="auto"/>
              <w:left w:val="single" w:sz="4" w:space="0" w:color="auto"/>
              <w:bottom w:val="single" w:sz="4" w:space="0" w:color="auto"/>
              <w:right w:val="single" w:sz="4" w:space="0" w:color="auto"/>
            </w:tcBorders>
          </w:tcPr>
          <w:p w:rsidR="0092316A" w:rsidRPr="005711C2" w:rsidRDefault="0092316A" w:rsidP="00E60DD1">
            <w:pPr>
              <w:spacing w:line="360" w:lineRule="exact"/>
              <w:rPr>
                <w:rFonts w:ascii="Meiryo UI" w:eastAsia="Meiryo UI" w:hAnsi="Meiryo UI" w:cs="Meiryo UI"/>
                <w:sz w:val="18"/>
                <w:szCs w:val="18"/>
              </w:rPr>
            </w:pPr>
          </w:p>
        </w:tc>
      </w:tr>
      <w:tr w:rsidR="00E60DD1" w:rsidRPr="005711C2" w:rsidTr="0092316A">
        <w:trPr>
          <w:trHeight w:val="589"/>
        </w:trPr>
        <w:tc>
          <w:tcPr>
            <w:tcW w:w="426"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1559" w:type="dxa"/>
            <w:vMerge/>
            <w:tcBorders>
              <w:right w:val="single" w:sz="4" w:space="0" w:color="auto"/>
            </w:tcBorders>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E60DD1" w:rsidRPr="005711C2" w:rsidRDefault="00E60DD1" w:rsidP="00E60DD1">
            <w:pPr>
              <w:spacing w:line="360" w:lineRule="exact"/>
              <w:rPr>
                <w:rFonts w:ascii="Meiryo UI" w:eastAsia="Meiryo UI" w:hAnsi="Meiryo UI" w:cs="Meiryo UI"/>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E60DD1" w:rsidRPr="00EA4C76" w:rsidRDefault="0092316A" w:rsidP="00E60DD1">
            <w:pPr>
              <w:spacing w:line="360" w:lineRule="exact"/>
              <w:rPr>
                <w:rFonts w:ascii="Meiryo UI" w:eastAsia="Meiryo UI" w:hAnsi="Meiryo UI" w:cs="Meiryo UI"/>
                <w:sz w:val="18"/>
                <w:szCs w:val="18"/>
              </w:rPr>
            </w:pPr>
            <w:r w:rsidRPr="0092316A">
              <w:rPr>
                <w:rFonts w:ascii="Meiryo UI" w:eastAsia="Meiryo UI" w:hAnsi="Meiryo UI" w:cs="Meiryo UI" w:hint="eastAsia"/>
                <w:sz w:val="18"/>
                <w:szCs w:val="18"/>
              </w:rPr>
              <w:t>将来的な</w:t>
            </w:r>
            <w:r w:rsidR="00D57606">
              <w:rPr>
                <w:rFonts w:ascii="Meiryo UI" w:eastAsia="Meiryo UI" w:hAnsi="Meiryo UI" w:cs="Meiryo UI" w:hint="eastAsia"/>
                <w:sz w:val="18"/>
                <w:szCs w:val="18"/>
              </w:rPr>
              <w:t>パーソナルモビリティの</w:t>
            </w:r>
            <w:r w:rsidRPr="0092316A">
              <w:rPr>
                <w:rFonts w:ascii="Meiryo UI" w:eastAsia="Meiryo UI" w:hAnsi="Meiryo UI" w:cs="Meiryo UI" w:hint="eastAsia"/>
                <w:sz w:val="18"/>
                <w:szCs w:val="18"/>
              </w:rPr>
              <w:t>公道自律走行を見据えた検証内容となっているか。</w:t>
            </w:r>
          </w:p>
        </w:tc>
        <w:tc>
          <w:tcPr>
            <w:tcW w:w="7654" w:type="dxa"/>
            <w:tcBorders>
              <w:top w:val="single" w:sz="4" w:space="0" w:color="auto"/>
              <w:left w:val="single" w:sz="4" w:space="0" w:color="auto"/>
              <w:bottom w:val="single" w:sz="4" w:space="0" w:color="auto"/>
              <w:right w:val="single" w:sz="4" w:space="0" w:color="auto"/>
            </w:tcBorders>
          </w:tcPr>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1094"/>
        </w:trPr>
        <w:tc>
          <w:tcPr>
            <w:tcW w:w="426" w:type="dxa"/>
            <w:shd w:val="clear" w:color="auto" w:fill="auto"/>
          </w:tcPr>
          <w:p w:rsidR="00E60DD1" w:rsidRPr="005711C2" w:rsidRDefault="00E60DD1" w:rsidP="00E60DD1">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３</w:t>
            </w:r>
          </w:p>
        </w:tc>
        <w:tc>
          <w:tcPr>
            <w:tcW w:w="1559" w:type="dxa"/>
            <w:shd w:val="clear" w:color="auto" w:fill="auto"/>
          </w:tcPr>
          <w:p w:rsidR="00E60DD1"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今後の展開</w:t>
            </w:r>
          </w:p>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（３０</w:t>
            </w:r>
            <w:r w:rsidRPr="005711C2">
              <w:rPr>
                <w:rFonts w:ascii="Meiryo UI" w:eastAsia="Meiryo UI" w:hAnsi="Meiryo UI" w:cs="Meiryo UI" w:hint="eastAsia"/>
                <w:sz w:val="18"/>
                <w:szCs w:val="18"/>
              </w:rPr>
              <w:t>）</w:t>
            </w:r>
          </w:p>
        </w:tc>
        <w:tc>
          <w:tcPr>
            <w:tcW w:w="5670" w:type="dxa"/>
            <w:gridSpan w:val="2"/>
            <w:tcBorders>
              <w:top w:val="single" w:sz="4" w:space="0" w:color="auto"/>
              <w:bottom w:val="nil"/>
            </w:tcBorders>
            <w:shd w:val="clear" w:color="auto" w:fill="auto"/>
            <w:vAlign w:val="center"/>
          </w:tcPr>
          <w:p w:rsidR="00E60DD1" w:rsidRPr="006A6D8C" w:rsidRDefault="0092316A" w:rsidP="00E60DD1">
            <w:pPr>
              <w:spacing w:line="360" w:lineRule="exact"/>
              <w:rPr>
                <w:rFonts w:ascii="Meiryo UI" w:eastAsia="Meiryo UI" w:hAnsi="Meiryo UI" w:cs="Meiryo UI"/>
                <w:sz w:val="18"/>
                <w:szCs w:val="18"/>
              </w:rPr>
            </w:pPr>
            <w:r w:rsidRPr="006A6D8C">
              <w:rPr>
                <w:rFonts w:ascii="Meiryo UI" w:eastAsia="Meiryo UI" w:hAnsi="Meiryo UI" w:cs="Meiryo UI" w:hint="eastAsia"/>
                <w:sz w:val="18"/>
                <w:szCs w:val="18"/>
              </w:rPr>
              <w:t>民間事業者による</w:t>
            </w:r>
            <w:r>
              <w:rPr>
                <w:rFonts w:ascii="Meiryo UI" w:eastAsia="Meiryo UI" w:hAnsi="Meiryo UI" w:cs="Meiryo UI" w:hint="eastAsia"/>
                <w:sz w:val="18"/>
                <w:szCs w:val="18"/>
              </w:rPr>
              <w:t>パーソナルモビリティを活用した</w:t>
            </w:r>
            <w:r w:rsidRPr="006A6D8C">
              <w:rPr>
                <w:rFonts w:ascii="Meiryo UI" w:eastAsia="Meiryo UI" w:hAnsi="Meiryo UI" w:cs="Meiryo UI" w:hint="eastAsia"/>
                <w:sz w:val="18"/>
                <w:szCs w:val="18"/>
              </w:rPr>
              <w:t>事業化</w:t>
            </w:r>
            <w:r>
              <w:rPr>
                <w:rFonts w:ascii="Meiryo UI" w:eastAsia="Meiryo UI" w:hAnsi="Meiryo UI" w:cs="Meiryo UI" w:hint="eastAsia"/>
                <w:sz w:val="18"/>
                <w:szCs w:val="18"/>
              </w:rPr>
              <w:t>や</w:t>
            </w:r>
            <w:r w:rsidRPr="006A6D8C">
              <w:rPr>
                <w:rFonts w:ascii="Meiryo UI" w:eastAsia="Meiryo UI" w:hAnsi="Meiryo UI" w:cs="Meiryo UI" w:hint="eastAsia"/>
                <w:sz w:val="18"/>
                <w:szCs w:val="18"/>
              </w:rPr>
              <w:t>他地域への横展開等に向けたロードマップが示されている</w:t>
            </w:r>
            <w:r>
              <w:rPr>
                <w:rFonts w:ascii="Meiryo UI" w:eastAsia="Meiryo UI" w:hAnsi="Meiryo UI" w:cs="Meiryo UI" w:hint="eastAsia"/>
                <w:sz w:val="18"/>
                <w:szCs w:val="18"/>
              </w:rPr>
              <w:t>とともに、本市が目指す方向性に合致した展開が期待できるか。</w:t>
            </w:r>
          </w:p>
        </w:tc>
        <w:tc>
          <w:tcPr>
            <w:tcW w:w="7654" w:type="dxa"/>
            <w:tcBorders>
              <w:top w:val="single" w:sz="4" w:space="0" w:color="auto"/>
              <w:bottom w:val="nil"/>
            </w:tcBorders>
          </w:tcPr>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920"/>
        </w:trPr>
        <w:tc>
          <w:tcPr>
            <w:tcW w:w="426" w:type="dxa"/>
            <w:vMerge w:val="restart"/>
            <w:shd w:val="clear" w:color="auto" w:fill="auto"/>
          </w:tcPr>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Merge w:val="restart"/>
            <w:shd w:val="clear" w:color="auto" w:fill="auto"/>
          </w:tcPr>
          <w:p w:rsidR="00E60DD1" w:rsidRPr="005711C2" w:rsidRDefault="00E60DD1" w:rsidP="00E60DD1">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運営能力・事業実施体制</w:t>
            </w:r>
          </w:p>
          <w:p w:rsidR="00E60DD1" w:rsidRPr="005711C2" w:rsidRDefault="00E60DD1" w:rsidP="00E60DD1">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（１０</w:t>
            </w:r>
            <w:r w:rsidRPr="005711C2">
              <w:rPr>
                <w:rFonts w:ascii="Meiryo UI" w:eastAsia="Meiryo UI" w:hAnsi="Meiryo UI" w:cs="Meiryo UI" w:hint="eastAsia"/>
                <w:sz w:val="18"/>
                <w:szCs w:val="18"/>
              </w:rPr>
              <w:t>）</w:t>
            </w:r>
          </w:p>
        </w:tc>
        <w:tc>
          <w:tcPr>
            <w:tcW w:w="5670" w:type="dxa"/>
            <w:gridSpan w:val="2"/>
            <w:shd w:val="clear" w:color="auto" w:fill="auto"/>
            <w:vAlign w:val="center"/>
          </w:tcPr>
          <w:p w:rsidR="00E60DD1" w:rsidRPr="005711C2" w:rsidRDefault="0092316A" w:rsidP="00E60DD1">
            <w:pPr>
              <w:spacing w:line="360" w:lineRule="exact"/>
              <w:rPr>
                <w:rFonts w:ascii="Meiryo UI" w:eastAsia="Meiryo UI" w:hAnsi="Meiryo UI" w:cs="Meiryo UI"/>
                <w:sz w:val="18"/>
                <w:szCs w:val="18"/>
              </w:rPr>
            </w:pPr>
            <w:r w:rsidRPr="006A6D8C">
              <w:rPr>
                <w:rFonts w:ascii="Meiryo UI" w:eastAsia="Meiryo UI" w:hAnsi="Meiryo UI" w:cs="Meiryo UI" w:hint="eastAsia"/>
                <w:sz w:val="18"/>
                <w:szCs w:val="18"/>
              </w:rPr>
              <w:t>本事業に関連のある事業実績、成果を有しているなど、その知識、ノウハウ、経験等を十分に活かせることが期待できるか。</w:t>
            </w:r>
          </w:p>
        </w:tc>
        <w:tc>
          <w:tcPr>
            <w:tcW w:w="7654" w:type="dxa"/>
          </w:tcPr>
          <w:p w:rsidR="00E60DD1" w:rsidRPr="005711C2" w:rsidRDefault="00E60DD1" w:rsidP="00E60DD1">
            <w:pPr>
              <w:spacing w:line="360" w:lineRule="exact"/>
              <w:rPr>
                <w:rFonts w:ascii="Meiryo UI" w:eastAsia="Meiryo UI" w:hAnsi="Meiryo UI" w:cs="Meiryo UI"/>
                <w:sz w:val="18"/>
                <w:szCs w:val="18"/>
              </w:rPr>
            </w:pPr>
          </w:p>
        </w:tc>
      </w:tr>
      <w:tr w:rsidR="00E60DD1" w:rsidRPr="005711C2" w:rsidTr="00195505">
        <w:trPr>
          <w:trHeight w:val="510"/>
        </w:trPr>
        <w:tc>
          <w:tcPr>
            <w:tcW w:w="426"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1559" w:type="dxa"/>
            <w:vMerge/>
            <w:shd w:val="clear" w:color="auto" w:fill="auto"/>
          </w:tcPr>
          <w:p w:rsidR="00E60DD1" w:rsidRPr="005711C2" w:rsidRDefault="00E60DD1" w:rsidP="00E60DD1">
            <w:pPr>
              <w:spacing w:line="360" w:lineRule="exact"/>
              <w:rPr>
                <w:rFonts w:ascii="Meiryo UI" w:eastAsia="Meiryo UI" w:hAnsi="Meiryo UI" w:cs="Meiryo UI"/>
                <w:sz w:val="18"/>
                <w:szCs w:val="18"/>
              </w:rPr>
            </w:pPr>
          </w:p>
        </w:tc>
        <w:tc>
          <w:tcPr>
            <w:tcW w:w="5670" w:type="dxa"/>
            <w:gridSpan w:val="2"/>
            <w:shd w:val="clear" w:color="auto" w:fill="auto"/>
            <w:vAlign w:val="center"/>
          </w:tcPr>
          <w:p w:rsidR="0092316A" w:rsidRPr="006A6D8C" w:rsidRDefault="0092316A" w:rsidP="0092316A">
            <w:pPr>
              <w:spacing w:line="280" w:lineRule="exact"/>
              <w:rPr>
                <w:rFonts w:ascii="Meiryo UI" w:eastAsia="Meiryo UI" w:hAnsi="Meiryo UI" w:cs="Meiryo UI"/>
                <w:sz w:val="18"/>
                <w:szCs w:val="18"/>
              </w:rPr>
            </w:pPr>
            <w:r w:rsidRPr="006A6D8C">
              <w:rPr>
                <w:rFonts w:ascii="Meiryo UI" w:eastAsia="Meiryo UI" w:hAnsi="Meiryo UI" w:cs="Meiryo UI" w:hint="eastAsia"/>
                <w:sz w:val="18"/>
                <w:szCs w:val="18"/>
              </w:rPr>
              <w:t>運営は組織化され、適切な人員配置、指導・監督体制が整備されているか。また、確実な実施、運営のための工程表等が提示されているか。</w:t>
            </w:r>
          </w:p>
          <w:p w:rsidR="00E60DD1" w:rsidRPr="005711C2" w:rsidRDefault="0092316A" w:rsidP="0092316A">
            <w:pPr>
              <w:spacing w:line="360" w:lineRule="exact"/>
              <w:ind w:left="180" w:hangingChars="100" w:hanging="180"/>
              <w:rPr>
                <w:rFonts w:ascii="Meiryo UI" w:eastAsia="Meiryo UI" w:hAnsi="Meiryo UI" w:cs="Meiryo UI"/>
                <w:sz w:val="18"/>
                <w:szCs w:val="18"/>
              </w:rPr>
            </w:pPr>
            <w:r w:rsidRPr="006A6D8C">
              <w:rPr>
                <w:rFonts w:ascii="Meiryo UI" w:eastAsia="Meiryo UI" w:hAnsi="Meiryo UI" w:cs="Meiryo UI" w:hint="eastAsia"/>
                <w:sz w:val="18"/>
                <w:szCs w:val="18"/>
              </w:rPr>
              <w:t>※本業務の実施体制図（総括責任者、業務実施責任者等の組織体制図）、工程表を添付し提案すること。</w:t>
            </w:r>
          </w:p>
        </w:tc>
        <w:tc>
          <w:tcPr>
            <w:tcW w:w="7654" w:type="dxa"/>
          </w:tcPr>
          <w:p w:rsidR="00E60DD1" w:rsidRPr="005711C2" w:rsidRDefault="00E60DD1" w:rsidP="00E60DD1">
            <w:pPr>
              <w:spacing w:line="360" w:lineRule="exact"/>
              <w:rPr>
                <w:rFonts w:ascii="Meiryo UI" w:eastAsia="Meiryo UI" w:hAnsi="Meiryo UI" w:cs="Meiryo UI"/>
                <w:sz w:val="18"/>
                <w:szCs w:val="18"/>
              </w:rPr>
            </w:pPr>
          </w:p>
        </w:tc>
      </w:tr>
    </w:tbl>
    <w:p w:rsidR="008C1D03" w:rsidRPr="005711C2" w:rsidRDefault="008C1D03" w:rsidP="001329F0"/>
    <w:sectPr w:rsidR="008C1D03" w:rsidRPr="005711C2" w:rsidSect="00487745">
      <w:headerReference w:type="default" r:id="rId6"/>
      <w:footerReference w:type="default" r:id="rId7"/>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様式第４</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5505"/>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16A"/>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0F4A"/>
    <w:rsid w:val="00D21B7F"/>
    <w:rsid w:val="00D23545"/>
    <w:rsid w:val="00D23650"/>
    <w:rsid w:val="00D24C69"/>
    <w:rsid w:val="00D26742"/>
    <w:rsid w:val="00D26768"/>
    <w:rsid w:val="00D324CD"/>
    <w:rsid w:val="00D32795"/>
    <w:rsid w:val="00D35590"/>
    <w:rsid w:val="00D4118B"/>
    <w:rsid w:val="00D46C74"/>
    <w:rsid w:val="00D47E23"/>
    <w:rsid w:val="00D52FAE"/>
    <w:rsid w:val="00D57606"/>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459"/>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47977"/>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0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2022-08-17T04:06:00Z</dcterms:created>
  <dcterms:modified xsi:type="dcterms:W3CDTF">2022-08-19T00:24:00Z</dcterms:modified>
</cp:coreProperties>
</file>