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07" w:rsidRPr="008B1AB2" w:rsidRDefault="00BD7808" w:rsidP="00C40EEB">
      <w:pPr>
        <w:jc w:val="center"/>
        <w:rPr>
          <w:szCs w:val="21"/>
        </w:rPr>
      </w:pPr>
      <w:r>
        <w:rPr>
          <w:rFonts w:hint="eastAsia"/>
          <w:szCs w:val="21"/>
        </w:rPr>
        <w:t>令和２</w:t>
      </w:r>
      <w:r w:rsidR="0020438B" w:rsidRPr="008B1AB2">
        <w:rPr>
          <w:rFonts w:hint="eastAsia"/>
          <w:szCs w:val="21"/>
        </w:rPr>
        <w:t xml:space="preserve">年度　</w:t>
      </w:r>
      <w:r w:rsidR="00FC4D2C" w:rsidRPr="008B1AB2">
        <w:rPr>
          <w:rFonts w:hint="eastAsia"/>
          <w:szCs w:val="21"/>
        </w:rPr>
        <w:t>千葉市累積投資型企業立地促進事業補助金交付要綱</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（目　次）</w:t>
      </w: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　　　　　　　　　　（第１条－第６条）</w:t>
      </w: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　（第７条－第８条）</w:t>
      </w: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　　　　　　　（第９条－第２９条）</w:t>
      </w:r>
    </w:p>
    <w:p w:rsidR="0020438B" w:rsidRPr="008B1AB2" w:rsidRDefault="0020438B" w:rsidP="0020438B">
      <w:pPr>
        <w:rPr>
          <w:rFonts w:ascii="ＭＳ 明朝" w:hAnsi="ＭＳ 明朝"/>
          <w:szCs w:val="21"/>
        </w:rPr>
      </w:pPr>
      <w:r w:rsidRPr="008B1AB2">
        <w:rPr>
          <w:rFonts w:ascii="ＭＳ 明朝" w:hAnsi="ＭＳ 明朝" w:hint="eastAsia"/>
          <w:szCs w:val="21"/>
        </w:rPr>
        <w:t>第４章　補則　　　　　　　　　　　　　（第３０条）</w:t>
      </w:r>
    </w:p>
    <w:p w:rsidR="0020438B" w:rsidRPr="008B1AB2" w:rsidRDefault="0020438B"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第１章　総則</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（趣旨）</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第１条　市長は、本市の区域内への企業の計画的な投資を支援することにより、本市における産業の　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（定義）</w:t>
      </w:r>
    </w:p>
    <w:p w:rsidR="0020438B" w:rsidRPr="008B1AB2" w:rsidRDefault="0020438B" w:rsidP="0020438B">
      <w:pPr>
        <w:rPr>
          <w:rFonts w:ascii="ＭＳ 明朝" w:hAnsi="ＭＳ 明朝"/>
          <w:szCs w:val="21"/>
        </w:rPr>
      </w:pPr>
      <w:r w:rsidRPr="008B1AB2">
        <w:rPr>
          <w:rFonts w:ascii="ＭＳ 明朝" w:hAnsi="ＭＳ 明朝" w:hint="eastAsia"/>
          <w:szCs w:val="21"/>
        </w:rPr>
        <w:t>第２条　この要綱において、次の各号に掲げる用語の意義は当該各号に定めるところによる。</w:t>
      </w:r>
    </w:p>
    <w:p w:rsidR="0020438B" w:rsidRPr="008B1AB2" w:rsidRDefault="0020438B" w:rsidP="0020438B">
      <w:pPr>
        <w:rPr>
          <w:rFonts w:ascii="ＭＳ 明朝" w:hAnsi="ＭＳ 明朝"/>
          <w:szCs w:val="21"/>
        </w:rPr>
      </w:pPr>
      <w:r w:rsidRPr="008B1AB2">
        <w:rPr>
          <w:rFonts w:ascii="ＭＳ 明朝" w:hAnsi="ＭＳ 明朝" w:hint="eastAsia"/>
          <w:szCs w:val="21"/>
        </w:rPr>
        <w:t>（１）企業　会社法（平成１７年法律第８６号）第２条第１号に規定する会社をいう。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（３）上場企業  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（４）上場子会社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rsidR="0020438B" w:rsidRPr="008B1AB2" w:rsidRDefault="0020438B" w:rsidP="0020438B">
      <w:pPr>
        <w:rPr>
          <w:rFonts w:ascii="ＭＳ 明朝" w:hAnsi="ＭＳ 明朝"/>
          <w:szCs w:val="21"/>
        </w:rPr>
      </w:pPr>
      <w:r w:rsidRPr="008B1AB2">
        <w:rPr>
          <w:rFonts w:ascii="ＭＳ 明朝" w:hAnsi="ＭＳ 明朝" w:hint="eastAsia"/>
          <w:szCs w:val="21"/>
        </w:rPr>
        <w:t>（５）親会社　次の各号に定める要件のいずれかに該当するものをいう。</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ア　企業の議決権の３分の１以上を同一の議決権を行使するものと合算して所有していること。</w:t>
      </w:r>
    </w:p>
    <w:p w:rsidR="0020438B" w:rsidRPr="008B1AB2" w:rsidRDefault="0020438B" w:rsidP="00725875">
      <w:pPr>
        <w:ind w:leftChars="200" w:left="630" w:hangingChars="100" w:hanging="210"/>
        <w:rPr>
          <w:rFonts w:ascii="ＭＳ 明朝" w:hAnsi="ＭＳ 明朝"/>
          <w:szCs w:val="21"/>
        </w:rPr>
      </w:pPr>
      <w:r w:rsidRPr="008B1AB2">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8B1AB2" w:rsidRDefault="0020438B" w:rsidP="00725875">
      <w:pPr>
        <w:ind w:leftChars="200" w:left="630" w:hangingChars="100" w:hanging="210"/>
        <w:rPr>
          <w:rFonts w:ascii="ＭＳ 明朝" w:hAnsi="ＭＳ 明朝"/>
          <w:szCs w:val="21"/>
        </w:rPr>
      </w:pPr>
      <w:r w:rsidRPr="008B1AB2">
        <w:rPr>
          <w:rFonts w:ascii="ＭＳ 明朝" w:hAnsi="ＭＳ 明朝" w:hint="eastAsia"/>
          <w:szCs w:val="21"/>
        </w:rPr>
        <w:t>ウ　その他、ア又はイに類すると認められ、かつ、その企業の経営を支配していることが推測される事実が存在すること。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（６）関連企業等　次の各号のいずれかに該当するものをいう。</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ア　５０％以上の株式を保有している場合</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イ　連結決算を行っていること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ウ　役員を送り込むなど支配関係にあると認められること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エ　経営者が同一であること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オ　親会社又は５０％以上の株式を保有する個人が同一であること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カ　アからオまでに掲げる場合に類するものと認められるとき</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（７）新港経済振興地区　都市計画法（昭和４３年法律第１００号）第２０条第１項（同法第２１条第</w:t>
      </w:r>
      <w:r w:rsidRPr="008B1AB2">
        <w:rPr>
          <w:rFonts w:ascii="ＭＳ 明朝" w:hAnsi="ＭＳ 明朝" w:hint="eastAsia"/>
          <w:szCs w:val="21"/>
        </w:rPr>
        <w:lastRenderedPageBreak/>
        <w:t>２項において準用する場合を含む。）の規定による新港経済振興地区に係る都市計画の決定の告示のあった区域をいう。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（８）対象地域　別表第１に規定する地区又は都市計画法第８条第１項第１号の規定する用途地域をいう。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8B1AB2">
        <w:rPr>
          <w:rFonts w:ascii="ＭＳ 明朝" w:hAnsi="ＭＳ 明朝" w:hint="eastAsia"/>
          <w:szCs w:val="21"/>
        </w:rPr>
        <w:t xml:space="preserve">　　</w:t>
      </w:r>
      <w:r w:rsidRPr="008B1AB2">
        <w:rPr>
          <w:rFonts w:ascii="ＭＳ 明朝" w:hAnsi="ＭＳ 明朝" w:hint="eastAsia"/>
          <w:szCs w:val="21"/>
        </w:rPr>
        <w:t>ただし、次号に規定する本社の付帯施設である場合</w:t>
      </w:r>
      <w:r w:rsidR="00686E99">
        <w:rPr>
          <w:rFonts w:ascii="ＭＳ 明朝" w:hAnsi="ＭＳ 明朝" w:hint="eastAsia"/>
          <w:szCs w:val="21"/>
        </w:rPr>
        <w:t>又は対象施設に附属し、その対象施設において製造された物品等の販売等を行う場合</w:t>
      </w:r>
      <w:r w:rsidRPr="008B1AB2">
        <w:rPr>
          <w:rFonts w:ascii="ＭＳ 明朝" w:hAnsi="ＭＳ 明朝" w:hint="eastAsia"/>
          <w:szCs w:val="21"/>
        </w:rPr>
        <w:t>を除き、店舗は対象施設に含まない。</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8B1AB2" w:rsidRDefault="0020438B" w:rsidP="0020438B">
      <w:pPr>
        <w:rPr>
          <w:rFonts w:ascii="ＭＳ 明朝" w:hAnsi="ＭＳ 明朝"/>
          <w:szCs w:val="21"/>
        </w:rPr>
      </w:pPr>
      <w:r w:rsidRPr="008B1AB2">
        <w:rPr>
          <w:rFonts w:ascii="ＭＳ 明朝" w:hAnsi="ＭＳ 明朝" w:hint="eastAsia"/>
          <w:szCs w:val="21"/>
        </w:rPr>
        <w:t>（11）重点施設　別表第４に規定する業種を主たる業種とする企業が操業する対象施設をいう。</w:t>
      </w:r>
    </w:p>
    <w:p w:rsidR="0020438B" w:rsidRPr="008B1AB2" w:rsidRDefault="0020438B" w:rsidP="0020438B">
      <w:pPr>
        <w:rPr>
          <w:rFonts w:ascii="ＭＳ 明朝" w:hAnsi="ＭＳ 明朝"/>
          <w:szCs w:val="21"/>
        </w:rPr>
      </w:pPr>
      <w:r w:rsidRPr="008B1AB2">
        <w:rPr>
          <w:rFonts w:ascii="ＭＳ 明朝" w:hAnsi="ＭＳ 明朝" w:hint="eastAsia"/>
          <w:szCs w:val="21"/>
        </w:rPr>
        <w:t>（12）常時雇用者　次の各号に定める要件を全て満たすものとする。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ア　直接雇用されていること。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イ　社会保険被保険者であること。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ウ　雇用保険一般被保険者又は高年齢被保険者であること。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（13）取得　土地、家屋又は償却資産を新たに所有し、又は立地に伴い本市の区域外から本市の区域</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内へ償却資産を移設することをいう。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（14）新設　土地の取得又は賃借をして、当該土地の上に新たな対象施設の整備又は取得をし、操業</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することをいう。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（15）増設　既存の対象施設に対し、増・改築等を行い、当該施設の拡充を行うことをいう。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（16）年度　本市における会計年度をいう。</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第３条　第１条の目的を達成するため、市長は第４条に規定する固定資産税・都市計画税に対する補助を行う。</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（固定資産税・都市計画税に対する補助）</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第４条　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（補助事業者）</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第５条　補助金の交付対象となる者（以下「補助事業者」という。）は、補助事業を行い、かつ、次に掲げる要件を全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（２）事業に必要な事項について届出し、又は許認可を受けていること。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（３）本市による経済関係の調査等に積極的に協力すること。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lastRenderedPageBreak/>
        <w:t>（４）補助事業の対象となる施設のうち、家屋の所有者であること。</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４　第１項の規定に関わらず、次の各号のいずれかに該当する者（関連企業等を含む）は、補助事業者に該当しないものとし、補助期間終了までの間に新たに次の各号のいずれかに該当した者（関連企業等を含む）は、将来にわたり補助事業者の資格を失うものとす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8B1AB2" w:rsidRDefault="0020438B" w:rsidP="0020438B">
      <w:pPr>
        <w:rPr>
          <w:rFonts w:ascii="ＭＳ 明朝" w:hAnsi="ＭＳ 明朝"/>
          <w:szCs w:val="21"/>
        </w:rPr>
      </w:pPr>
      <w:r w:rsidRPr="008B1AB2">
        <w:rPr>
          <w:rFonts w:ascii="ＭＳ 明朝" w:hAnsi="ＭＳ 明朝" w:hint="eastAsia"/>
          <w:szCs w:val="21"/>
        </w:rPr>
        <w:t>（２）代表者又は役員が暴力団員である者。</w:t>
      </w:r>
    </w:p>
    <w:p w:rsidR="0020438B" w:rsidRPr="008B1AB2" w:rsidRDefault="0020438B" w:rsidP="0020438B">
      <w:pPr>
        <w:rPr>
          <w:rFonts w:ascii="ＭＳ 明朝" w:hAnsi="ＭＳ 明朝"/>
          <w:szCs w:val="21"/>
        </w:rPr>
      </w:pPr>
      <w:r w:rsidRPr="008B1AB2">
        <w:rPr>
          <w:rFonts w:ascii="ＭＳ 明朝" w:hAnsi="ＭＳ 明朝" w:hint="eastAsia"/>
          <w:szCs w:val="21"/>
        </w:rPr>
        <w:t>（３）暴力団又は暴力団員に対して資金等を提供し又は便宜を供与するなど積極的に暴力団の維持運</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営に協力し、又は関与していると認められる者。</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（４）風俗営業等の規制及び業務の適正化等に関する法律（昭和２３年法律第１２２号）第２条第５項に係る者。</w:t>
      </w:r>
    </w:p>
    <w:p w:rsidR="0020438B" w:rsidRPr="008B1AB2" w:rsidRDefault="0020438B" w:rsidP="0020438B">
      <w:pPr>
        <w:rPr>
          <w:rFonts w:ascii="ＭＳ 明朝" w:hAnsi="ＭＳ 明朝"/>
          <w:szCs w:val="21"/>
        </w:rPr>
      </w:pPr>
      <w:r w:rsidRPr="008B1AB2">
        <w:rPr>
          <w:rFonts w:ascii="ＭＳ 明朝" w:hAnsi="ＭＳ 明朝" w:hint="eastAsia"/>
          <w:szCs w:val="21"/>
        </w:rPr>
        <w:t>（５）宗教活動または政治活動を目的とする者。</w:t>
      </w:r>
    </w:p>
    <w:p w:rsidR="0020438B" w:rsidRPr="008B1AB2" w:rsidRDefault="0020438B" w:rsidP="0020438B">
      <w:pPr>
        <w:rPr>
          <w:rFonts w:ascii="ＭＳ 明朝" w:hAnsi="ＭＳ 明朝"/>
          <w:szCs w:val="21"/>
        </w:rPr>
      </w:pPr>
      <w:r w:rsidRPr="008B1AB2">
        <w:rPr>
          <w:rFonts w:ascii="ＭＳ 明朝" w:hAnsi="ＭＳ 明朝" w:hint="eastAsia"/>
          <w:szCs w:val="21"/>
        </w:rPr>
        <w:t>（６）公序良俗に反する等、市長が不適当と認める者。</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（市長特認）</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第６条</w:t>
      </w:r>
      <w:r w:rsidR="008B1AB2" w:rsidRPr="008B1AB2">
        <w:rPr>
          <w:rFonts w:ascii="ＭＳ 明朝" w:hAnsi="ＭＳ 明朝" w:hint="eastAsia"/>
          <w:szCs w:val="21"/>
        </w:rPr>
        <w:t xml:space="preserve">　</w:t>
      </w:r>
      <w:r w:rsidRPr="008B1AB2">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（１）金商法第２４条第１項に規定する有価証券報告書を作成し、金商法</w:t>
      </w:r>
      <w:r w:rsidR="00686E99">
        <w:rPr>
          <w:rFonts w:ascii="ＭＳ 明朝" w:hAnsi="ＭＳ 明朝" w:hint="eastAsia"/>
          <w:szCs w:val="21"/>
        </w:rPr>
        <w:t>第</w:t>
      </w:r>
      <w:r w:rsidRPr="008B1AB2">
        <w:rPr>
          <w:rFonts w:ascii="ＭＳ 明朝" w:hAnsi="ＭＳ 明朝" w:hint="eastAsia"/>
          <w:szCs w:val="21"/>
        </w:rPr>
        <w:t>１９３条の２第１項に規定する監査証明を受けており、かつ、東京証券取引所が定める有価証券上場規程に規定する要件を満たしている場合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（３）国、地方公共団体等からの表彰や支援を受ける等、先進的な取組みを行っていると市長が認める場合。</w:t>
      </w:r>
    </w:p>
    <w:p w:rsidR="0020438B" w:rsidRPr="008B1AB2" w:rsidRDefault="0020438B" w:rsidP="0020438B">
      <w:pPr>
        <w:rPr>
          <w:rFonts w:ascii="ＭＳ 明朝" w:hAnsi="ＭＳ 明朝"/>
          <w:szCs w:val="21"/>
        </w:rPr>
      </w:pPr>
      <w:r w:rsidRPr="008B1AB2">
        <w:rPr>
          <w:rFonts w:ascii="ＭＳ 明朝" w:hAnsi="ＭＳ 明朝" w:hint="eastAsia"/>
          <w:szCs w:val="21"/>
        </w:rPr>
        <w:t>（４）高度な科学技術を活用して事業を行うものであって、特に市長が認める場合。</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高度な科学技術を活用して事業を行う施設であって、特に市長が認めるものにあっては、別表第３に規定する対象施設の要件を満たすものとして取り扱うことができる。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（１）重点施設である場合。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（２）対象施設のうち、市長が特にグローバル展開を行っていると認める企業が操業する施設である場合。</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５　企業と同等の税収及び雇用効果が見込まれると市長が認める法人は、企業として取り扱うことがで</w:t>
      </w:r>
      <w:r w:rsidRPr="008B1AB2">
        <w:rPr>
          <w:rFonts w:ascii="ＭＳ 明朝" w:hAnsi="ＭＳ 明朝" w:hint="eastAsia"/>
          <w:szCs w:val="21"/>
        </w:rPr>
        <w:lastRenderedPageBreak/>
        <w:t>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8B1AB2" w:rsidRDefault="00725875"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第２章　累積投資型企業立地事業</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（補助事業）</w:t>
      </w:r>
    </w:p>
    <w:p w:rsidR="0020438B" w:rsidRPr="008B1AB2" w:rsidRDefault="0020438B" w:rsidP="0020438B">
      <w:pPr>
        <w:rPr>
          <w:rFonts w:ascii="ＭＳ 明朝" w:hAnsi="ＭＳ 明朝"/>
          <w:szCs w:val="21"/>
        </w:rPr>
      </w:pPr>
      <w:r w:rsidRPr="008B1AB2">
        <w:rPr>
          <w:rFonts w:ascii="ＭＳ 明朝" w:hAnsi="ＭＳ 明朝" w:hint="eastAsia"/>
          <w:szCs w:val="21"/>
        </w:rPr>
        <w:t>第７条　累積投資型企業立地促進事業補助金の交付対象となる事業（以下「補助事業」という。）は、</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次の各号に定める要件を全て満たすものとする。</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２）前項に規定する新設もしくは増設を行った年末より起算して３年以内に、当該施設に対して取得固定資産評価額が１億円以上であり、かつ常時雇用者数に１０００万円を乗じた額を取得固定資産評価額に加えた額が２億円以上となる増設（前項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３）前項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（補助額及び補助額の上限並びに補助期間）</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第８条　補助額は、補助対象経費のうち、第１７条の規定による補助金の交付を申請する年度に賦課される固定資産税及び都市計画税の額を合算した額に相当する額とする。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２　各年度における補助額の上限は１億円とし、補助期間は３年とする。</w:t>
      </w:r>
    </w:p>
    <w:p w:rsidR="008B1AB2" w:rsidRPr="008B1AB2" w:rsidRDefault="008B1AB2"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第３章　手続き等</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（事業計画認定申請書）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（事業計画認定）</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その旨を千葉市累積投資型企業立地促進事業計画不認定通知書（様式第２号の２）により、速やかに、</w:t>
      </w:r>
      <w:r w:rsidRPr="008B1AB2">
        <w:rPr>
          <w:rFonts w:ascii="ＭＳ 明朝" w:hAnsi="ＭＳ 明朝" w:hint="eastAsia"/>
          <w:szCs w:val="21"/>
        </w:rPr>
        <w:lastRenderedPageBreak/>
        <w:t>申請者に通知するものとする。</w:t>
      </w:r>
    </w:p>
    <w:p w:rsidR="0020438B" w:rsidRPr="008B1AB2" w:rsidRDefault="00686E99" w:rsidP="00AA1782">
      <w:pPr>
        <w:ind w:firstLineChars="100" w:firstLine="210"/>
        <w:rPr>
          <w:rFonts w:ascii="ＭＳ 明朝" w:hAnsi="ＭＳ 明朝"/>
          <w:szCs w:val="21"/>
        </w:rPr>
      </w:pPr>
      <w:r>
        <w:rPr>
          <w:rFonts w:ascii="ＭＳ 明朝" w:hAnsi="ＭＳ 明朝" w:hint="eastAsia"/>
          <w:szCs w:val="21"/>
        </w:rPr>
        <w:t>（認定事業計画変更</w:t>
      </w:r>
      <w:r w:rsidR="0020438B" w:rsidRPr="008B1AB2">
        <w:rPr>
          <w:rFonts w:ascii="ＭＳ 明朝" w:hAnsi="ＭＳ 明朝" w:hint="eastAsia"/>
          <w:szCs w:val="21"/>
        </w:rPr>
        <w:t>承認申請書）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第１１条　前条の規定による認定の通知を受けた者は、補助事業における最終の補助対象年度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（認定事業計画変更承認）</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（事業計画中止（廃止）届）</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（事業計画中止（廃止）届出受理通知）</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（操業開始届）</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（投資額・対象常時雇用者数報告書）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（交付の申請）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第１７条　第１０条又は第１２条の規定による通知を受け、かつ、前条の規定による通知により第７条に規定する要件を全て満たした計画認定企業は、規則第３条の規定により補助金の交付を申請しようとするとき、補助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（交付の審査・条件）</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第１８条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市長は前条の規定による交付の申請があったときは、提出書類等により、以下の各号に掲げ</w:t>
      </w:r>
      <w:r w:rsidRPr="008B1AB2">
        <w:rPr>
          <w:rFonts w:ascii="ＭＳ 明朝" w:hAnsi="ＭＳ 明朝" w:hint="eastAsia"/>
          <w:szCs w:val="21"/>
        </w:rPr>
        <w:lastRenderedPageBreak/>
        <w:t>る項目を審査するものとする。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（１）第５条及び第７条の規定による要件を満たしていること。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（２）第１０条の規定による認定を受けていること。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（３）必要に応じて第１２条の規定による承認を受けていること。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（４）第１６条の規定による報告を行っていること。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（６）補助金の交付対象となる施設が、雇用保険法その他関連法規等の規定を遵守し、適切に手続きを行っていること。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（７）前各号に掲げるもののほか、規則及び要綱に基づく申請等（過年度におけるものを含む。）を適正に行っていること。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規則第５条の規定により付する条件は次の各号に掲げるとおりとする。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（１）補助事業を中止し、又は廃止する場合には、あらかじめ、市長の承認を受けること。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（２）補助事業の遂行が困難となった場合には、速やかに、市長に報告し、その指示を受けること。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（３）補助金の交付対象となる固定資産について、第２６条の規定を遵守すること。</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（交付決定通知）</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第１９条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（中止等の承認申請書）</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第２０条　計画認定企業は、第１８条第２項第１号の規定による承認を受けようとするときは、千葉市累積投資型企業立地促進事業中止（廃止）承認申請書（様式第１２号）を市長に提出しなければならない。</w:t>
      </w:r>
      <w:r w:rsidRPr="008B1AB2">
        <w:rPr>
          <w:rFonts w:ascii="ＭＳ 明朝" w:hAnsi="ＭＳ 明朝"/>
          <w:szCs w:val="21"/>
        </w:rPr>
        <w:t xml:space="preserve"> </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（承継）</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全て満たすときに限り、当該補助事業者の地位を承継するものとす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全て満たすときに限り、当該補助事業者の地位を承継できるものとす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３</w:t>
      </w:r>
      <w:r w:rsidR="008B1AB2" w:rsidRPr="008B1AB2">
        <w:rPr>
          <w:rFonts w:ascii="ＭＳ 明朝" w:hAnsi="ＭＳ 明朝" w:hint="eastAsia"/>
          <w:szCs w:val="21"/>
        </w:rPr>
        <w:t xml:space="preserve">　</w:t>
      </w:r>
      <w:r w:rsidRPr="008B1AB2">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（実績報告）</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ついて、補助期間に属する年度の３月３１日までに千葉市累積投資型企業立地促進事業実績報告書（様式第１３号）を市長に提出しなければならない。ただし、市長が特に認める理由があるときは、この限りで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（固定資産税・都市計画税の減額更正を受けた場合の報告）</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第２３条　補助事業者は、第１９条の規定による固定資産税・都市計画税に対する補助金の交付の決定</w:t>
      </w:r>
      <w:r w:rsidRPr="008B1AB2">
        <w:rPr>
          <w:rFonts w:ascii="ＭＳ 明朝" w:hAnsi="ＭＳ 明朝" w:hint="eastAsia"/>
          <w:szCs w:val="21"/>
        </w:rPr>
        <w:lastRenderedPageBreak/>
        <w:t>後、対象事業年度の固定資産税・都市計画税を減額する更正を受けたときは、当該更正後の固定資産税</w:t>
      </w:r>
      <w:r w:rsidR="00686E99">
        <w:rPr>
          <w:rFonts w:ascii="ＭＳ 明朝" w:hAnsi="ＭＳ 明朝" w:hint="eastAsia"/>
          <w:szCs w:val="21"/>
        </w:rPr>
        <w:t>額</w:t>
      </w:r>
      <w:r w:rsidRPr="008B1AB2">
        <w:rPr>
          <w:rFonts w:ascii="ＭＳ 明朝" w:hAnsi="ＭＳ 明朝" w:hint="eastAsia"/>
          <w:szCs w:val="21"/>
        </w:rPr>
        <w:t>・都市計画税額を速やかに市長に報告しなければならない。</w:t>
      </w:r>
      <w:r w:rsidRPr="008B1AB2">
        <w:rPr>
          <w:rFonts w:ascii="ＭＳ 明朝" w:hAnsi="ＭＳ 明朝"/>
          <w:szCs w:val="21"/>
        </w:rPr>
        <w:t xml:space="preserve"> </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（額の確定）</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規則第１３条の規定による通知は、千葉市累積投資型企業立地促進事業補助金額確定通知書（様式第１４号）により、速やかに行うものとする。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（交付の請求）</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補助事業者は、規則第１６条第１項の規定により補助金の交付の請求をしようとするときは、千葉市累積投資型企業立地促進事業補助金交付請求書（様式第１５号）を市長に提出しなければならない。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（財産の処分の制限）</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（１）土地及び家屋　取得の日から１０年間</w:t>
      </w:r>
      <w:r w:rsidRPr="008B1AB2">
        <w:rPr>
          <w:rFonts w:ascii="ＭＳ 明朝" w:hAnsi="ＭＳ 明朝"/>
          <w:szCs w:val="21"/>
        </w:rPr>
        <w:t xml:space="preserve"> </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（補助金交付の取消等）</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６号）により、その決定を全部又は一部を取り消し、補助金の交付を停止し、又は既に交付した補助金の全部又は一部の返還を千葉市累積投資型企業立地促進事業補助金返還命令書（様式第１７号）により命ずることができる。</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（１）第２６条の規定に違反したとき。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（２）補助対象年度の固定資産税・都市計画税を減額する更正を受けたとき。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（３）市税、使用料その他公課を滞納したとき。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（４）事業所の操業に際し、重大な法令違反等があったことが明らかになったとき。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（５）第５条第４項に規定する事項のいずれかに該当したとき。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（６）その他市長が補助措置を講ずること又は講じたことが不適当と認めるとき。</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（関係部署との連携）</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（補助金の経理）</w:t>
      </w:r>
      <w:r w:rsidRPr="008B1AB2">
        <w:rPr>
          <w:rFonts w:ascii="ＭＳ 明朝" w:hAnsi="ＭＳ 明朝"/>
          <w:szCs w:val="21"/>
        </w:rPr>
        <w:t xml:space="preserve"> </w:t>
      </w:r>
    </w:p>
    <w:p w:rsidR="0020438B" w:rsidRDefault="0020438B" w:rsidP="008B1AB2">
      <w:pPr>
        <w:ind w:left="210" w:hangingChars="100" w:hanging="210"/>
        <w:rPr>
          <w:rFonts w:ascii="ＭＳ 明朝" w:hAnsi="ＭＳ 明朝"/>
          <w:szCs w:val="21"/>
        </w:rPr>
      </w:pPr>
      <w:r w:rsidRPr="008B1AB2">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w:t>
      </w:r>
      <w:r w:rsidRPr="008B1AB2">
        <w:rPr>
          <w:rFonts w:ascii="ＭＳ 明朝" w:hAnsi="ＭＳ 明朝" w:hint="eastAsia"/>
          <w:szCs w:val="21"/>
        </w:rPr>
        <w:lastRenderedPageBreak/>
        <w:t>なければならない。</w:t>
      </w:r>
    </w:p>
    <w:p w:rsidR="00AA1782" w:rsidRPr="008B1AB2" w:rsidRDefault="00AA1782" w:rsidP="008B1AB2">
      <w:pPr>
        <w:ind w:left="210" w:hangingChars="100" w:hanging="210"/>
        <w:rPr>
          <w:rFonts w:ascii="ＭＳ 明朝" w:hAnsi="ＭＳ 明朝" w:hint="eastAsia"/>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第４章　補則</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（補則）</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第３０条</w:t>
      </w:r>
      <w:r w:rsidRPr="008B1AB2">
        <w:rPr>
          <w:rFonts w:ascii="ＭＳ 明朝" w:hAnsi="ＭＳ 明朝"/>
          <w:szCs w:val="21"/>
        </w:rPr>
        <w:t xml:space="preserve"> </w:t>
      </w:r>
      <w:r w:rsidRPr="008B1AB2">
        <w:rPr>
          <w:rFonts w:ascii="ＭＳ 明朝" w:hAnsi="ＭＳ 明朝" w:hint="eastAsia"/>
          <w:szCs w:val="21"/>
        </w:rPr>
        <w:t>この要綱に定めるもののほか、必要な事項については、経済農政局長が別に定める。</w:t>
      </w:r>
    </w:p>
    <w:p w:rsidR="0020438B" w:rsidRPr="008B1AB2" w:rsidRDefault="0020438B" w:rsidP="0020438B">
      <w:pPr>
        <w:rPr>
          <w:rFonts w:ascii="ＭＳ 明朝" w:hAnsi="ＭＳ 明朝"/>
          <w:szCs w:val="21"/>
        </w:rPr>
      </w:pPr>
    </w:p>
    <w:p w:rsidR="0020438B" w:rsidRPr="008B1AB2" w:rsidRDefault="0020438B" w:rsidP="008B1AB2">
      <w:pPr>
        <w:ind w:firstLineChars="300" w:firstLine="630"/>
        <w:rPr>
          <w:rFonts w:ascii="ＭＳ 明朝" w:hAnsi="ＭＳ 明朝"/>
          <w:szCs w:val="21"/>
        </w:rPr>
      </w:pPr>
      <w:r w:rsidRPr="008B1AB2">
        <w:rPr>
          <w:rFonts w:ascii="ＭＳ 明朝" w:hAnsi="ＭＳ 明朝" w:hint="eastAsia"/>
          <w:szCs w:val="21"/>
        </w:rPr>
        <w:t>附　則</w:t>
      </w:r>
    </w:p>
    <w:p w:rsidR="0020438B" w:rsidRPr="008B1AB2" w:rsidRDefault="008537AB" w:rsidP="008B1AB2">
      <w:pPr>
        <w:ind w:firstLineChars="100" w:firstLine="210"/>
        <w:rPr>
          <w:rFonts w:ascii="ＭＳ 明朝" w:hAnsi="ＭＳ 明朝"/>
          <w:szCs w:val="21"/>
        </w:rPr>
      </w:pPr>
      <w:r>
        <w:rPr>
          <w:rFonts w:ascii="ＭＳ 明朝" w:hAnsi="ＭＳ 明朝" w:hint="eastAsia"/>
          <w:szCs w:val="21"/>
        </w:rPr>
        <w:t>この要綱は、</w:t>
      </w:r>
      <w:r w:rsidR="00BD7808">
        <w:rPr>
          <w:rFonts w:ascii="ＭＳ 明朝" w:hAnsi="ＭＳ 明朝" w:hint="eastAsia"/>
          <w:szCs w:val="21"/>
        </w:rPr>
        <w:t>令和２</w:t>
      </w:r>
      <w:r>
        <w:rPr>
          <w:rFonts w:ascii="ＭＳ 明朝" w:hAnsi="ＭＳ 明朝" w:hint="eastAsia"/>
          <w:szCs w:val="21"/>
        </w:rPr>
        <w:t>年４月１日から施行し、</w:t>
      </w:r>
      <w:r w:rsidR="00BD7808">
        <w:rPr>
          <w:rFonts w:ascii="ＭＳ 明朝" w:hAnsi="ＭＳ 明朝" w:hint="eastAsia"/>
          <w:szCs w:val="21"/>
        </w:rPr>
        <w:t>令和２</w:t>
      </w:r>
      <w:r w:rsidR="0020438B" w:rsidRPr="008B1AB2">
        <w:rPr>
          <w:rFonts w:ascii="ＭＳ 明朝" w:hAnsi="ＭＳ 明朝" w:hint="eastAsia"/>
          <w:szCs w:val="21"/>
        </w:rPr>
        <w:t>年度中に第１０条による事業計画認定を受けた企業に適用する。</w:t>
      </w:r>
    </w:p>
    <w:p w:rsidR="0020438B" w:rsidRDefault="0020438B" w:rsidP="0020438B">
      <w:pPr>
        <w:rPr>
          <w:rFonts w:ascii="ＭＳ 明朝" w:hAnsi="ＭＳ 明朝"/>
          <w:szCs w:val="21"/>
        </w:rPr>
      </w:pPr>
    </w:p>
    <w:p w:rsidR="00686E99" w:rsidRDefault="00686E99">
      <w:pPr>
        <w:widowControl/>
        <w:jc w:val="left"/>
        <w:rPr>
          <w:rFonts w:ascii="ＭＳ 明朝" w:hAnsi="ＭＳ 明朝"/>
          <w:szCs w:val="21"/>
        </w:rPr>
      </w:pPr>
      <w:r>
        <w:rPr>
          <w:rFonts w:ascii="ＭＳ 明朝" w:hAnsi="ＭＳ 明朝"/>
          <w:szCs w:val="21"/>
        </w:rPr>
        <w:br w:type="page"/>
      </w:r>
    </w:p>
    <w:p w:rsidR="0020438B" w:rsidRDefault="0020438B" w:rsidP="003A0051">
      <w:pPr>
        <w:rPr>
          <w:rFonts w:ascii="ＭＳ 明朝" w:hAnsi="ＭＳ 明朝"/>
          <w:szCs w:val="21"/>
        </w:rPr>
      </w:pPr>
      <w:r w:rsidRPr="0020438B">
        <w:rPr>
          <w:rFonts w:ascii="ＭＳ 明朝" w:hAnsi="ＭＳ 明朝" w:hint="eastAsia"/>
          <w:szCs w:val="21"/>
        </w:rPr>
        <w:lastRenderedPageBreak/>
        <w:t>別表第１（対象地域）</w:t>
      </w:r>
    </w:p>
    <w:tbl>
      <w:tblPr>
        <w:tblStyle w:val="af"/>
        <w:tblW w:w="0" w:type="auto"/>
        <w:tblInd w:w="392" w:type="dxa"/>
        <w:tblLayout w:type="fixed"/>
        <w:tblLook w:val="04A0" w:firstRow="1" w:lastRow="0" w:firstColumn="1" w:lastColumn="0" w:noHBand="0" w:noVBand="1"/>
      </w:tblPr>
      <w:tblGrid>
        <w:gridCol w:w="9214"/>
      </w:tblGrid>
      <w:tr w:rsidR="008B1AB2" w:rsidRPr="00422CC1" w:rsidTr="003A0051">
        <w:tc>
          <w:tcPr>
            <w:tcW w:w="9214" w:type="dxa"/>
          </w:tcPr>
          <w:p w:rsidR="008B1AB2" w:rsidRPr="00422CC1" w:rsidRDefault="008B1AB2" w:rsidP="00CD1BA9">
            <w:pPr>
              <w:rPr>
                <w:rFonts w:ascii="ＭＳ 明朝" w:hAnsi="ＭＳ 明朝"/>
                <w:szCs w:val="21"/>
              </w:rPr>
            </w:pPr>
            <w:r w:rsidRPr="00422CC1">
              <w:rPr>
                <w:rFonts w:ascii="ＭＳ 明朝" w:hAnsi="ＭＳ 明朝" w:hint="eastAsia"/>
                <w:szCs w:val="21"/>
              </w:rPr>
              <w:t>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準工業地域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商業地域※</w:t>
            </w:r>
          </w:p>
          <w:p w:rsidR="008B1AB2" w:rsidRPr="00422CC1" w:rsidRDefault="008B1AB2" w:rsidP="00CD1BA9">
            <w:pPr>
              <w:rPr>
                <w:rFonts w:ascii="ＭＳ 明朝" w:hAnsi="ＭＳ 明朝"/>
                <w:szCs w:val="21"/>
              </w:rPr>
            </w:pPr>
            <w:r w:rsidRPr="00422CC1">
              <w:rPr>
                <w:rFonts w:ascii="ＭＳ 明朝" w:hAnsi="ＭＳ 明朝" w:hint="eastAsia"/>
                <w:szCs w:val="21"/>
              </w:rPr>
              <w:t>近隣商業地域※</w:t>
            </w:r>
          </w:p>
          <w:p w:rsidR="00EF4379" w:rsidRPr="00422CC1" w:rsidRDefault="008B1AB2" w:rsidP="00CD1BA9">
            <w:pPr>
              <w:rPr>
                <w:rFonts w:ascii="ＭＳ 明朝" w:hAnsi="ＭＳ 明朝"/>
                <w:szCs w:val="21"/>
              </w:rPr>
            </w:pPr>
            <w:r w:rsidRPr="00422CC1">
              <w:rPr>
                <w:rFonts w:ascii="ＭＳ 明朝" w:hAnsi="ＭＳ 明朝" w:hint="eastAsia"/>
                <w:szCs w:val="21"/>
              </w:rPr>
              <w:t>工業専用地域、工業地域、準工業地域、商業地域</w:t>
            </w:r>
            <w:r w:rsidR="00CD1BA9">
              <w:rPr>
                <w:rFonts w:ascii="ＭＳ 明朝" w:hAnsi="ＭＳ 明朝" w:hint="eastAsia"/>
                <w:szCs w:val="21"/>
              </w:rPr>
              <w:t>※</w:t>
            </w:r>
            <w:r w:rsidRPr="00422CC1">
              <w:rPr>
                <w:rFonts w:ascii="ＭＳ 明朝" w:hAnsi="ＭＳ 明朝" w:hint="eastAsia"/>
                <w:szCs w:val="21"/>
              </w:rPr>
              <w:t>及び近隣商業地域</w:t>
            </w:r>
            <w:r w:rsidR="00CD1BA9">
              <w:rPr>
                <w:rFonts w:ascii="ＭＳ 明朝" w:hAnsi="ＭＳ 明朝" w:hint="eastAsia"/>
                <w:szCs w:val="21"/>
              </w:rPr>
              <w:t>※</w:t>
            </w:r>
            <w:r w:rsidRPr="00422CC1">
              <w:rPr>
                <w:rFonts w:ascii="ＭＳ 明朝" w:hAnsi="ＭＳ 明朝" w:hint="eastAsia"/>
                <w:szCs w:val="21"/>
              </w:rPr>
              <w:t>を含み、周辺環境等を勘案し、</w:t>
            </w:r>
          </w:p>
          <w:p w:rsidR="008B1AB2" w:rsidRPr="00422CC1" w:rsidRDefault="008B1AB2" w:rsidP="00CD1BA9">
            <w:pPr>
              <w:rPr>
                <w:rFonts w:ascii="ＭＳ 明朝" w:hAnsi="ＭＳ 明朝"/>
                <w:szCs w:val="21"/>
              </w:rPr>
            </w:pPr>
            <w:r w:rsidRPr="00422CC1">
              <w:rPr>
                <w:rFonts w:ascii="ＭＳ 明朝" w:hAnsi="ＭＳ 明朝" w:hint="eastAsia"/>
                <w:szCs w:val="21"/>
              </w:rPr>
              <w:t>一団の集積地であると認められる地域</w:t>
            </w:r>
          </w:p>
          <w:p w:rsidR="008B1AB2" w:rsidRPr="00422CC1" w:rsidRDefault="008B1AB2" w:rsidP="00CD1BA9">
            <w:pPr>
              <w:rPr>
                <w:rFonts w:ascii="ＭＳ 明朝" w:hAnsi="ＭＳ 明朝"/>
                <w:szCs w:val="21"/>
              </w:rPr>
            </w:pPr>
            <w:r w:rsidRPr="00422CC1">
              <w:rPr>
                <w:rFonts w:ascii="ＭＳ 明朝" w:hAnsi="ＭＳ 明朝" w:hint="eastAsia"/>
                <w:szCs w:val="21"/>
              </w:rPr>
              <w:t>ちばリサーチパーク（本市の区域内に限る。）</w:t>
            </w:r>
          </w:p>
          <w:p w:rsidR="008B1AB2" w:rsidRPr="00422CC1" w:rsidRDefault="008B1AB2" w:rsidP="00CD1BA9">
            <w:pPr>
              <w:rPr>
                <w:rFonts w:ascii="ＭＳ 明朝" w:hAnsi="ＭＳ 明朝"/>
                <w:szCs w:val="21"/>
              </w:rPr>
            </w:pPr>
            <w:r w:rsidRPr="00422CC1">
              <w:rPr>
                <w:rFonts w:ascii="ＭＳ 明朝" w:hAnsi="ＭＳ 明朝" w:hint="eastAsia"/>
                <w:szCs w:val="21"/>
              </w:rPr>
              <w:t>ネクストコア千葉誉田</w:t>
            </w:r>
          </w:p>
          <w:p w:rsidR="008B1AB2" w:rsidRPr="00422CC1" w:rsidRDefault="008B1AB2" w:rsidP="00CD1BA9">
            <w:pPr>
              <w:rPr>
                <w:rFonts w:ascii="ＭＳ 明朝" w:hAnsi="ＭＳ 明朝"/>
                <w:szCs w:val="21"/>
              </w:rPr>
            </w:pPr>
            <w:r w:rsidRPr="00422CC1">
              <w:rPr>
                <w:rFonts w:ascii="ＭＳ 明朝" w:hAnsi="ＭＳ 明朝" w:hint="eastAsia"/>
                <w:szCs w:val="21"/>
              </w:rPr>
              <w:t>千葉都心地区（千葉業務核都市構想で定める区域）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幕張新都心地区（千葉業務核都市構想で定める区域）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蘇我特定地区（蘇我特定地区整備計画で定める区域）工業専用地域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み春野流通パーク</w:t>
            </w:r>
          </w:p>
          <w:p w:rsidR="008B1AB2" w:rsidRPr="00422CC1" w:rsidRDefault="008B1AB2" w:rsidP="000B3326">
            <w:pPr>
              <w:rPr>
                <w:rFonts w:ascii="ＭＳ 明朝" w:hAnsi="ＭＳ 明朝"/>
                <w:szCs w:val="21"/>
              </w:rPr>
            </w:pPr>
            <w:r w:rsidRPr="00422CC1">
              <w:rPr>
                <w:rFonts w:ascii="ＭＳ 明朝" w:hAnsi="ＭＳ 明朝" w:hint="eastAsia"/>
                <w:szCs w:val="21"/>
              </w:rPr>
              <w:t>※商業地域及び近隣商業地域にあっては、別表第３に規定する事務所のみを対象地域とする。</w:t>
            </w:r>
          </w:p>
        </w:tc>
      </w:tr>
    </w:tbl>
    <w:p w:rsidR="008B1AB2" w:rsidRPr="00422CC1" w:rsidRDefault="008B1AB2"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別表第２（対象業種）</w:t>
      </w:r>
    </w:p>
    <w:tbl>
      <w:tblPr>
        <w:tblStyle w:val="af"/>
        <w:tblW w:w="0" w:type="auto"/>
        <w:tblInd w:w="392" w:type="dxa"/>
        <w:tblLayout w:type="fixed"/>
        <w:tblLook w:val="04A0" w:firstRow="1" w:lastRow="0" w:firstColumn="1" w:lastColumn="0" w:noHBand="0" w:noVBand="1"/>
      </w:tblPr>
      <w:tblGrid>
        <w:gridCol w:w="9214"/>
      </w:tblGrid>
      <w:tr w:rsidR="00EF4379" w:rsidRPr="00422CC1" w:rsidTr="003A0051">
        <w:tc>
          <w:tcPr>
            <w:tcW w:w="9214" w:type="dxa"/>
          </w:tcPr>
          <w:p w:rsidR="00EF4379" w:rsidRPr="00422CC1" w:rsidRDefault="00EF4379" w:rsidP="00CD1BA9">
            <w:pPr>
              <w:rPr>
                <w:rFonts w:ascii="ＭＳ 明朝" w:hAnsi="ＭＳ 明朝"/>
                <w:szCs w:val="21"/>
              </w:rPr>
            </w:pPr>
            <w:r w:rsidRPr="00422CC1">
              <w:rPr>
                <w:rFonts w:ascii="ＭＳ 明朝" w:hAnsi="ＭＳ 明朝" w:hint="eastAsia"/>
                <w:szCs w:val="21"/>
              </w:rPr>
              <w:t>製造業</w:t>
            </w:r>
          </w:p>
          <w:p w:rsidR="00EF4379" w:rsidRPr="00422CC1" w:rsidRDefault="00EF4379" w:rsidP="00CD1BA9">
            <w:pPr>
              <w:rPr>
                <w:rFonts w:ascii="ＭＳ 明朝" w:hAnsi="ＭＳ 明朝"/>
                <w:szCs w:val="21"/>
              </w:rPr>
            </w:pPr>
            <w:r w:rsidRPr="00422CC1">
              <w:rPr>
                <w:rFonts w:ascii="ＭＳ 明朝" w:hAnsi="ＭＳ 明朝" w:hint="eastAsia"/>
                <w:szCs w:val="21"/>
              </w:rPr>
              <w:t>情報通信関連業</w:t>
            </w:r>
          </w:p>
          <w:p w:rsidR="00EF4379" w:rsidRPr="00422CC1" w:rsidRDefault="00EF4379" w:rsidP="00CD1BA9">
            <w:pPr>
              <w:rPr>
                <w:rFonts w:ascii="ＭＳ 明朝" w:hAnsi="ＭＳ 明朝"/>
                <w:szCs w:val="21"/>
              </w:rPr>
            </w:pPr>
            <w:r w:rsidRPr="00422CC1">
              <w:rPr>
                <w:rFonts w:ascii="ＭＳ 明朝" w:hAnsi="ＭＳ 明朝" w:hint="eastAsia"/>
                <w:szCs w:val="21"/>
              </w:rPr>
              <w:t>運輸業</w:t>
            </w:r>
          </w:p>
          <w:p w:rsidR="00EF4379" w:rsidRPr="00422CC1" w:rsidRDefault="00EF4379" w:rsidP="00CD1BA9">
            <w:pPr>
              <w:rPr>
                <w:rFonts w:ascii="ＭＳ 明朝" w:hAnsi="ＭＳ 明朝"/>
                <w:szCs w:val="21"/>
              </w:rPr>
            </w:pPr>
            <w:r w:rsidRPr="00422CC1">
              <w:rPr>
                <w:rFonts w:ascii="ＭＳ 明朝" w:hAnsi="ＭＳ 明朝" w:hint="eastAsia"/>
                <w:szCs w:val="21"/>
              </w:rPr>
              <w:t>卸売業</w:t>
            </w:r>
          </w:p>
          <w:p w:rsidR="00EF4379" w:rsidRPr="00422CC1" w:rsidRDefault="00EF4379" w:rsidP="00CD1BA9">
            <w:pPr>
              <w:rPr>
                <w:rFonts w:ascii="ＭＳ 明朝" w:hAnsi="ＭＳ 明朝"/>
                <w:szCs w:val="21"/>
              </w:rPr>
            </w:pPr>
            <w:r w:rsidRPr="00422CC1">
              <w:rPr>
                <w:rFonts w:ascii="ＭＳ 明朝" w:hAnsi="ＭＳ 明朝" w:hint="eastAsia"/>
                <w:szCs w:val="21"/>
              </w:rPr>
              <w:t>小売業</w:t>
            </w:r>
          </w:p>
          <w:p w:rsidR="00EF4379" w:rsidRPr="00422CC1" w:rsidRDefault="00EF4379" w:rsidP="00CD1BA9">
            <w:pPr>
              <w:rPr>
                <w:rFonts w:ascii="ＭＳ 明朝" w:hAnsi="ＭＳ 明朝"/>
                <w:szCs w:val="21"/>
              </w:rPr>
            </w:pPr>
            <w:r w:rsidRPr="00422CC1">
              <w:rPr>
                <w:rFonts w:ascii="ＭＳ 明朝" w:hAnsi="ＭＳ 明朝" w:hint="eastAsia"/>
                <w:szCs w:val="21"/>
              </w:rPr>
              <w:t>物品賃貸業</w:t>
            </w:r>
          </w:p>
          <w:p w:rsidR="00EF4379" w:rsidRPr="00422CC1" w:rsidRDefault="00EF4379" w:rsidP="00CD1BA9">
            <w:pPr>
              <w:rPr>
                <w:rFonts w:ascii="ＭＳ 明朝" w:hAnsi="ＭＳ 明朝"/>
                <w:szCs w:val="21"/>
              </w:rPr>
            </w:pPr>
            <w:r w:rsidRPr="00422CC1">
              <w:rPr>
                <w:rFonts w:ascii="ＭＳ 明朝" w:hAnsi="ＭＳ 明朝" w:hint="eastAsia"/>
                <w:szCs w:val="21"/>
              </w:rPr>
              <w:t>学術研究、専門・技術サービス業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飲食サービス業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国家戦略特区関連産業</w:t>
            </w:r>
          </w:p>
          <w:p w:rsidR="00EF4379" w:rsidRPr="00422CC1" w:rsidRDefault="00EF4379" w:rsidP="00CD1BA9">
            <w:pPr>
              <w:rPr>
                <w:rFonts w:ascii="ＭＳ 明朝" w:hAnsi="ＭＳ 明朝"/>
                <w:szCs w:val="21"/>
              </w:rPr>
            </w:pPr>
            <w:r w:rsidRPr="00422CC1">
              <w:rPr>
                <w:rFonts w:ascii="ＭＳ 明朝" w:hAnsi="ＭＳ 明朝" w:hint="eastAsia"/>
                <w:szCs w:val="21"/>
              </w:rPr>
              <w:t>建設業（新港経済振興地区への立地に限る。）</w:t>
            </w:r>
          </w:p>
          <w:p w:rsidR="00EF4379" w:rsidRPr="00422CC1" w:rsidRDefault="00EF4379" w:rsidP="00CD1BA9">
            <w:pPr>
              <w:rPr>
                <w:rFonts w:ascii="ＭＳ 明朝" w:hAnsi="ＭＳ 明朝"/>
                <w:szCs w:val="21"/>
              </w:rPr>
            </w:pPr>
            <w:r w:rsidRPr="00422CC1">
              <w:rPr>
                <w:rFonts w:ascii="ＭＳ 明朝" w:hAnsi="ＭＳ 明朝" w:hint="eastAsia"/>
                <w:szCs w:val="21"/>
              </w:rPr>
              <w:t>自動車整備業（新港経済振興地区への立地に限る。）</w:t>
            </w:r>
          </w:p>
          <w:p w:rsidR="00EF4379" w:rsidRPr="00422CC1" w:rsidRDefault="00EF4379" w:rsidP="000B3326">
            <w:pPr>
              <w:rPr>
                <w:rFonts w:ascii="ＭＳ 明朝" w:hAnsi="ＭＳ 明朝"/>
                <w:szCs w:val="21"/>
              </w:rPr>
            </w:pPr>
            <w:r w:rsidRPr="00422CC1">
              <w:rPr>
                <w:rFonts w:ascii="ＭＳ 明朝" w:hAnsi="ＭＳ 明朝" w:hint="eastAsia"/>
                <w:szCs w:val="21"/>
              </w:rPr>
              <w:t>※上場企業及び上場子会社についてはこの限りではない。</w:t>
            </w:r>
          </w:p>
        </w:tc>
      </w:tr>
    </w:tbl>
    <w:p w:rsidR="00EF4379" w:rsidRDefault="00EF437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Pr="00CD1BA9" w:rsidRDefault="00686E99"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別表第３（対象施設及び条件等）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対象施設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条件等</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工場</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物品の製造、修理及び整備工程を形成する機械又は装置が設置される施設（環境関連工程を含む施設及び発電所を除く。）</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研究開発施設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新製品、新素材等の研究開発又は自然科学の研究を行う施設</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事務所</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環境関連施設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流通加工施設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20438B" w:rsidRPr="00422CC1" w:rsidTr="003A0051">
        <w:trPr>
          <w:trHeight w:val="902"/>
        </w:trPr>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w:t>
            </w:r>
          </w:p>
          <w:p w:rsidR="0020438B" w:rsidRPr="00422CC1" w:rsidRDefault="0020438B" w:rsidP="0020438B">
            <w:pPr>
              <w:rPr>
                <w:rFonts w:ascii="ＭＳ 明朝" w:hAnsi="ＭＳ 明朝"/>
                <w:szCs w:val="21"/>
              </w:rPr>
            </w:pPr>
          </w:p>
          <w:p w:rsidR="0020438B" w:rsidRPr="00422CC1" w:rsidRDefault="0020438B" w:rsidP="0020438B">
            <w:pPr>
              <w:rPr>
                <w:rFonts w:ascii="ＭＳ 明朝" w:hAnsi="ＭＳ 明朝"/>
                <w:szCs w:val="21"/>
              </w:rPr>
            </w:pP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20438B" w:rsidRPr="00422CC1" w:rsidTr="003A0051">
        <w:trPr>
          <w:trHeight w:val="901"/>
        </w:trPr>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社員寮等</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422CC1" w:rsidRDefault="0020438B" w:rsidP="0020438B">
      <w:pPr>
        <w:rPr>
          <w:rFonts w:ascii="ＭＳ 明朝" w:hAnsi="ＭＳ 明朝"/>
          <w:szCs w:val="21"/>
        </w:rPr>
      </w:pPr>
      <w:r w:rsidRPr="00422CC1">
        <w:rPr>
          <w:rFonts w:ascii="ＭＳ 明朝" w:hAnsi="ＭＳ 明朝" w:hint="eastAsia"/>
          <w:szCs w:val="21"/>
        </w:rPr>
        <w:t xml:space="preserve">　※ただし、社員寮等のみの場合、対象施設としない。</w:t>
      </w:r>
    </w:p>
    <w:p w:rsidR="00422CC1" w:rsidRPr="00422CC1" w:rsidRDefault="00422CC1"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別表第４（コア業種）</w:t>
      </w:r>
    </w:p>
    <w:tbl>
      <w:tblPr>
        <w:tblpPr w:leftFromText="142" w:rightFromText="142" w:vertAnchor="text" w:horzAnchor="margin" w:tblpX="358" w:tblpY="85"/>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20438B" w:rsidRPr="00422CC1" w:rsidTr="003A0051">
        <w:trPr>
          <w:trHeight w:val="1126"/>
        </w:trPr>
        <w:tc>
          <w:tcPr>
            <w:tcW w:w="9274" w:type="dxa"/>
          </w:tcPr>
          <w:p w:rsidR="0020438B" w:rsidRPr="00422CC1" w:rsidRDefault="0020438B" w:rsidP="003A0051">
            <w:pPr>
              <w:rPr>
                <w:rFonts w:ascii="ＭＳ 明朝" w:hAnsi="ＭＳ 明朝"/>
                <w:szCs w:val="21"/>
              </w:rPr>
            </w:pPr>
            <w:r w:rsidRPr="00422CC1">
              <w:rPr>
                <w:rFonts w:ascii="ＭＳ 明朝" w:hAnsi="ＭＳ 明朝" w:hint="eastAsia"/>
                <w:szCs w:val="21"/>
              </w:rPr>
              <w:t>ＩＴ・クリエイティブ産業</w:t>
            </w:r>
          </w:p>
          <w:p w:rsidR="0020438B" w:rsidRPr="00422CC1" w:rsidRDefault="0020438B" w:rsidP="003A0051">
            <w:pPr>
              <w:rPr>
                <w:rFonts w:ascii="ＭＳ 明朝" w:hAnsi="ＭＳ 明朝"/>
                <w:szCs w:val="21"/>
              </w:rPr>
            </w:pPr>
            <w:r w:rsidRPr="00422CC1">
              <w:rPr>
                <w:rFonts w:ascii="ＭＳ 明朝" w:hAnsi="ＭＳ 明朝" w:hint="eastAsia"/>
                <w:szCs w:val="21"/>
              </w:rPr>
              <w:t>食品・健康生活実現型産業</w:t>
            </w:r>
          </w:p>
          <w:p w:rsidR="0020438B" w:rsidRPr="00422CC1" w:rsidRDefault="0020438B" w:rsidP="003A0051">
            <w:pPr>
              <w:rPr>
                <w:rFonts w:ascii="ＭＳ 明朝" w:hAnsi="ＭＳ 明朝"/>
                <w:szCs w:val="21"/>
              </w:rPr>
            </w:pPr>
            <w:r w:rsidRPr="00422CC1">
              <w:rPr>
                <w:rFonts w:ascii="ＭＳ 明朝" w:hAnsi="ＭＳ 明朝" w:hint="eastAsia"/>
                <w:szCs w:val="21"/>
              </w:rPr>
              <w:t>先端・素材型ものづくり関連産業</w:t>
            </w:r>
          </w:p>
        </w:tc>
      </w:tr>
    </w:tbl>
    <w:p w:rsidR="00422CC1" w:rsidRPr="00422CC1" w:rsidRDefault="00422CC1" w:rsidP="0020438B">
      <w:pPr>
        <w:rPr>
          <w:rFonts w:ascii="ＭＳ 明朝" w:hAnsi="ＭＳ 明朝"/>
          <w:szCs w:val="21"/>
        </w:rPr>
      </w:pPr>
    </w:p>
    <w:tbl>
      <w:tblPr>
        <w:tblpPr w:leftFromText="142" w:rightFromText="142" w:vertAnchor="text" w:horzAnchor="margin" w:tblpX="358" w:tblpY="39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22CC1" w:rsidRPr="00422CC1" w:rsidTr="003A0051">
        <w:trPr>
          <w:trHeight w:val="1407"/>
        </w:trPr>
        <w:tc>
          <w:tcPr>
            <w:tcW w:w="9274" w:type="dxa"/>
            <w:tcBorders>
              <w:bottom w:val="single" w:sz="4" w:space="0" w:color="auto"/>
            </w:tcBorders>
          </w:tcPr>
          <w:p w:rsidR="00422CC1" w:rsidRPr="00422CC1" w:rsidRDefault="00422CC1" w:rsidP="003A0051">
            <w:pPr>
              <w:rPr>
                <w:rFonts w:ascii="ＭＳ 明朝" w:hAnsi="ＭＳ 明朝"/>
                <w:szCs w:val="21"/>
              </w:rPr>
            </w:pPr>
            <w:r w:rsidRPr="00422CC1">
              <w:rPr>
                <w:rFonts w:ascii="ＭＳ 明朝" w:hAnsi="ＭＳ 明朝" w:hint="eastAsia"/>
                <w:szCs w:val="21"/>
              </w:rPr>
              <w:t>千葉北（東関東自動車道市川・潮来線）</w:t>
            </w:r>
          </w:p>
          <w:p w:rsidR="00422CC1" w:rsidRPr="00422CC1" w:rsidRDefault="00422CC1" w:rsidP="003A0051">
            <w:pPr>
              <w:rPr>
                <w:rFonts w:ascii="ＭＳ 明朝" w:hAnsi="ＭＳ 明朝"/>
                <w:szCs w:val="21"/>
              </w:rPr>
            </w:pPr>
            <w:r w:rsidRPr="00422CC1">
              <w:rPr>
                <w:rFonts w:ascii="ＭＳ 明朝" w:hAnsi="ＭＳ 明朝" w:hint="eastAsia"/>
                <w:szCs w:val="21"/>
              </w:rPr>
              <w:t>武石・蘇我（京</w:t>
            </w:r>
            <w:bookmarkStart w:id="0" w:name="_GoBack"/>
            <w:bookmarkEnd w:id="0"/>
            <w:r w:rsidRPr="00422CC1">
              <w:rPr>
                <w:rFonts w:ascii="ＭＳ 明朝" w:hAnsi="ＭＳ 明朝" w:hint="eastAsia"/>
                <w:szCs w:val="21"/>
              </w:rPr>
              <w:t>葉道路）</w:t>
            </w:r>
          </w:p>
          <w:p w:rsidR="00422CC1" w:rsidRPr="00422CC1" w:rsidRDefault="00422CC1" w:rsidP="003A0051">
            <w:pPr>
              <w:rPr>
                <w:rFonts w:ascii="ＭＳ 明朝" w:hAnsi="ＭＳ 明朝"/>
                <w:szCs w:val="21"/>
              </w:rPr>
            </w:pPr>
            <w:r w:rsidRPr="00422CC1">
              <w:rPr>
                <w:rFonts w:ascii="ＭＳ 明朝" w:hAnsi="ＭＳ 明朝" w:hint="eastAsia"/>
                <w:szCs w:val="21"/>
              </w:rPr>
              <w:t>大宮（千葉東金道路）</w:t>
            </w:r>
          </w:p>
          <w:p w:rsidR="00422CC1" w:rsidRPr="00422CC1" w:rsidRDefault="00422CC1" w:rsidP="003A0051">
            <w:pPr>
              <w:rPr>
                <w:rFonts w:ascii="ＭＳ 明朝" w:hAnsi="ＭＳ 明朝"/>
                <w:szCs w:val="21"/>
              </w:rPr>
            </w:pPr>
            <w:r w:rsidRPr="00422CC1">
              <w:rPr>
                <w:rFonts w:ascii="ＭＳ 明朝" w:hAnsi="ＭＳ 明朝" w:hint="eastAsia"/>
                <w:szCs w:val="21"/>
              </w:rPr>
              <w:t>誉田（千葉外房有料道路）</w:t>
            </w:r>
          </w:p>
        </w:tc>
      </w:tr>
    </w:tbl>
    <w:p w:rsidR="0020438B" w:rsidRPr="0020438B" w:rsidRDefault="0020438B" w:rsidP="003A0051">
      <w:pPr>
        <w:rPr>
          <w:rFonts w:ascii="ＭＳ 明朝" w:hAnsi="ＭＳ 明朝"/>
          <w:szCs w:val="21"/>
        </w:rPr>
      </w:pPr>
      <w:r w:rsidRPr="0020438B">
        <w:rPr>
          <w:rFonts w:ascii="ＭＳ 明朝" w:hAnsi="ＭＳ 明朝" w:hint="eastAsia"/>
          <w:szCs w:val="21"/>
        </w:rPr>
        <w:t>別表第５</w:t>
      </w:r>
    </w:p>
    <w:p w:rsidR="0020438B" w:rsidRPr="0020438B" w:rsidRDefault="0020438B" w:rsidP="0020438B">
      <w:pPr>
        <w:rPr>
          <w:rFonts w:ascii="ＭＳ 明朝" w:hAnsi="ＭＳ 明朝"/>
          <w:szCs w:val="21"/>
        </w:rPr>
      </w:pPr>
    </w:p>
    <w:p w:rsidR="00FC4D2C" w:rsidRPr="0020438B" w:rsidRDefault="00FC4D2C" w:rsidP="0020438B">
      <w:pPr>
        <w:rPr>
          <w:szCs w:val="21"/>
        </w:rPr>
      </w:pPr>
    </w:p>
    <w:sectPr w:rsidR="00FC4D2C" w:rsidRPr="0020438B" w:rsidSect="00725875">
      <w:headerReference w:type="default" r:id="rId8"/>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F2" w:rsidRDefault="00B540F2" w:rsidP="00B540F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5064D"/>
    <w:rsid w:val="001566CE"/>
    <w:rsid w:val="001B2F81"/>
    <w:rsid w:val="001D711C"/>
    <w:rsid w:val="001D72DD"/>
    <w:rsid w:val="0020438B"/>
    <w:rsid w:val="00204E84"/>
    <w:rsid w:val="00215C3E"/>
    <w:rsid w:val="002A1C9E"/>
    <w:rsid w:val="002B3177"/>
    <w:rsid w:val="002C2C4F"/>
    <w:rsid w:val="002C3DB0"/>
    <w:rsid w:val="002F4B58"/>
    <w:rsid w:val="00334CDD"/>
    <w:rsid w:val="00346AAE"/>
    <w:rsid w:val="003515E6"/>
    <w:rsid w:val="00362ED5"/>
    <w:rsid w:val="003845EA"/>
    <w:rsid w:val="00390EA6"/>
    <w:rsid w:val="00397B34"/>
    <w:rsid w:val="003A0051"/>
    <w:rsid w:val="003F3D86"/>
    <w:rsid w:val="00403DC7"/>
    <w:rsid w:val="00404359"/>
    <w:rsid w:val="00421AA4"/>
    <w:rsid w:val="00422CC1"/>
    <w:rsid w:val="00423CBD"/>
    <w:rsid w:val="00424DE4"/>
    <w:rsid w:val="00436786"/>
    <w:rsid w:val="00444AA0"/>
    <w:rsid w:val="004A56A7"/>
    <w:rsid w:val="004B122D"/>
    <w:rsid w:val="004C6D47"/>
    <w:rsid w:val="004E0224"/>
    <w:rsid w:val="004F26B4"/>
    <w:rsid w:val="00502E13"/>
    <w:rsid w:val="005048DA"/>
    <w:rsid w:val="00507DEF"/>
    <w:rsid w:val="00510190"/>
    <w:rsid w:val="00517CEA"/>
    <w:rsid w:val="00517DE1"/>
    <w:rsid w:val="005320A5"/>
    <w:rsid w:val="0053213C"/>
    <w:rsid w:val="00533345"/>
    <w:rsid w:val="005441F6"/>
    <w:rsid w:val="00580CFC"/>
    <w:rsid w:val="00582152"/>
    <w:rsid w:val="005B2816"/>
    <w:rsid w:val="005F709C"/>
    <w:rsid w:val="005F7C03"/>
    <w:rsid w:val="006022F7"/>
    <w:rsid w:val="00625179"/>
    <w:rsid w:val="00674DAA"/>
    <w:rsid w:val="00682788"/>
    <w:rsid w:val="00686E99"/>
    <w:rsid w:val="00692A14"/>
    <w:rsid w:val="00697318"/>
    <w:rsid w:val="006A4BBC"/>
    <w:rsid w:val="006A6ED6"/>
    <w:rsid w:val="006C12B4"/>
    <w:rsid w:val="007046D5"/>
    <w:rsid w:val="00714C33"/>
    <w:rsid w:val="0071646A"/>
    <w:rsid w:val="007210FF"/>
    <w:rsid w:val="00725875"/>
    <w:rsid w:val="00750DFB"/>
    <w:rsid w:val="00783C4F"/>
    <w:rsid w:val="00787523"/>
    <w:rsid w:val="007B1025"/>
    <w:rsid w:val="007C5EDF"/>
    <w:rsid w:val="007F237D"/>
    <w:rsid w:val="00820BE4"/>
    <w:rsid w:val="008537AB"/>
    <w:rsid w:val="00876916"/>
    <w:rsid w:val="00886E0C"/>
    <w:rsid w:val="00891D9D"/>
    <w:rsid w:val="008B1AB2"/>
    <w:rsid w:val="008C1240"/>
    <w:rsid w:val="008C75E3"/>
    <w:rsid w:val="008F1ED9"/>
    <w:rsid w:val="008F6762"/>
    <w:rsid w:val="009037D7"/>
    <w:rsid w:val="009137F9"/>
    <w:rsid w:val="0094342B"/>
    <w:rsid w:val="0095206A"/>
    <w:rsid w:val="009C4F1C"/>
    <w:rsid w:val="009D34E3"/>
    <w:rsid w:val="00A04D34"/>
    <w:rsid w:val="00A15DFC"/>
    <w:rsid w:val="00A264BE"/>
    <w:rsid w:val="00A35637"/>
    <w:rsid w:val="00A40BF0"/>
    <w:rsid w:val="00A65824"/>
    <w:rsid w:val="00A71234"/>
    <w:rsid w:val="00A95A57"/>
    <w:rsid w:val="00AA1782"/>
    <w:rsid w:val="00AB05F1"/>
    <w:rsid w:val="00AB7B3A"/>
    <w:rsid w:val="00AC7A69"/>
    <w:rsid w:val="00AF0773"/>
    <w:rsid w:val="00B02A48"/>
    <w:rsid w:val="00B21777"/>
    <w:rsid w:val="00B261F5"/>
    <w:rsid w:val="00B308F3"/>
    <w:rsid w:val="00B376B6"/>
    <w:rsid w:val="00B4289B"/>
    <w:rsid w:val="00B46E2D"/>
    <w:rsid w:val="00B540F2"/>
    <w:rsid w:val="00B651FC"/>
    <w:rsid w:val="00BB0164"/>
    <w:rsid w:val="00BC60D8"/>
    <w:rsid w:val="00BD6512"/>
    <w:rsid w:val="00BD7808"/>
    <w:rsid w:val="00C06151"/>
    <w:rsid w:val="00C21458"/>
    <w:rsid w:val="00C34A7B"/>
    <w:rsid w:val="00C40EEB"/>
    <w:rsid w:val="00C528BF"/>
    <w:rsid w:val="00C57D24"/>
    <w:rsid w:val="00C62F2D"/>
    <w:rsid w:val="00C75243"/>
    <w:rsid w:val="00C95A15"/>
    <w:rsid w:val="00CA7294"/>
    <w:rsid w:val="00CD1BA9"/>
    <w:rsid w:val="00D115C0"/>
    <w:rsid w:val="00D22866"/>
    <w:rsid w:val="00D64177"/>
    <w:rsid w:val="00D83A9B"/>
    <w:rsid w:val="00DA04ED"/>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465ABA5"/>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8A7-59C3-4399-839E-F7931AC1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1548</Words>
  <Characters>8824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長島　史弥</cp:lastModifiedBy>
  <cp:revision>8</cp:revision>
  <cp:lastPrinted>2020-03-24T13:46:00Z</cp:lastPrinted>
  <dcterms:created xsi:type="dcterms:W3CDTF">2018-04-07T03:17:00Z</dcterms:created>
  <dcterms:modified xsi:type="dcterms:W3CDTF">2021-02-02T06:18:00Z</dcterms:modified>
</cp:coreProperties>
</file>